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7" w:rsidRDefault="00583F37" w:rsidP="00583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FIZYKI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VIII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819" w:type="dxa"/>
        <w:tblLayout w:type="fixed"/>
        <w:tblLook w:val="0000"/>
      </w:tblPr>
      <w:tblGrid>
        <w:gridCol w:w="2628"/>
        <w:gridCol w:w="2552"/>
        <w:gridCol w:w="2977"/>
        <w:gridCol w:w="3118"/>
        <w:gridCol w:w="2693"/>
        <w:gridCol w:w="2410"/>
      </w:tblGrid>
      <w:tr w:rsidR="00583F37" w:rsidTr="00583F3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</w:rPr>
              <w:t>ł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</w:t>
            </w:r>
            <w:r>
              <w:rPr>
                <w:rFonts w:ascii="Times New Roman" w:hAnsi="Times New Roman" w:cs="Times New Roman"/>
              </w:rPr>
              <w:t>łu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dopuszczającą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ń, który: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dostateczną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dopuszczającą, oraz: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dobrą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dostateczną, oraz: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bardzo dobrą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ń, który spełnia wymagania na ocenę dobrą, oraz: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Ocen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celującą</w:t>
            </w: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ń, który w pełni opanował wymagania na ocenę bardzo dobrą, oraz:</w:t>
            </w:r>
          </w:p>
        </w:tc>
      </w:tr>
      <w:tr w:rsidR="00583F37" w:rsidTr="00583F37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Humanst521EUNormal" w:hAnsi="Humanst521EUNormal" w:cs="Humanst521EUNormal"/>
                <w:b/>
                <w:bCs/>
                <w:color w:val="000000"/>
                <w:sz w:val="20"/>
                <w:szCs w:val="20"/>
                <w:lang w:val="en-US"/>
              </w:rPr>
              <w:t>ELEKTROSTATYKA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informuje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zajmuje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ę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ele-ktrostatyka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 wskazuje przykłady elektryzowania ciał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ładunku elektrycznego; rozróżnia dwa rodzaje ładunków elektrycznych (dodatnie i ujemne)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z czego składa się atom; przedstawia model budowy atomu na schematycznym rysunku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pojęciami: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przewodni-ka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substan-cji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w której ładunki elektryczne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mogą się przemieszczać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przewodniki od izolatorów; wskazuje ich przykłady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układu izolowanego; podaje zasadę zachowania ładunku elektrycznego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wyodr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ębnia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tekstów i rysunków informacje kluczowe dla opisywane-go zjawiska lub problemu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łpracuje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zespole podczas przeprowadzania obserwacji i do-świadczeń, przestrzegając zasad bezpieczeństwa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6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(bardzo łatwe) zadania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Elektrostatyka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demonstruje zjawiska elektryzowania przez potarcie lub dotyk oraz wzajemne oddziaływanie ciał naelektryzowanych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sposoby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elektryzowania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 przez potarcie i dotyk; informuje, że te zjawiska polegają na przemieszczaniu się elektronów; ilustruje to na przykładach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oddziaływanie ładunków jednoimiennych i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różnoimien-nych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podaje przykłady oddziaływań elektrostatycznych w otaczającej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rzeczy-wistości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ich zastosowań (poznane na lekcji)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Cambria Math" w:hAnsi="Cambria Math" w:cs="Cambria Math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pojęciem ładunku elementarnego; podaje symbol ładunku elementarnego oraz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wartość:</w:t>
            </w:r>
            <w:r>
              <w:rPr>
                <w:rFonts w:ascii="Cambria Math" w:hAnsi="Cambria Math" w:cs="Cambria Math"/>
                <w:sz w:val="17"/>
                <w:szCs w:val="17"/>
              </w:rPr>
              <w:t>e</w:t>
            </w:r>
            <w:proofErr w:type="spellEnd"/>
            <w:r>
              <w:rPr>
                <w:rFonts w:ascii="Cambria Math" w:hAnsi="Cambria Math" w:cs="Cambria Math"/>
                <w:sz w:val="17"/>
                <w:szCs w:val="17"/>
              </w:rPr>
              <w:t xml:space="preserve"> ≈ 1,6 · 10</w:t>
            </w:r>
            <w:r>
              <w:rPr>
                <w:rFonts w:ascii="Cambria Math" w:hAnsi="Cambria Math" w:cs="Cambria Math"/>
                <w:sz w:val="12"/>
                <w:szCs w:val="12"/>
                <w:vertAlign w:val="superscript"/>
              </w:rPr>
              <w:t>–19</w:t>
            </w:r>
            <w:r>
              <w:rPr>
                <w:rFonts w:ascii="Cambria Math" w:hAnsi="Cambria Math" w:cs="Cambria Math"/>
                <w:sz w:val="17"/>
                <w:szCs w:val="17"/>
              </w:rPr>
              <w:t>C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6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ługuje się pojęciem ładunku elektrycznego jako wielokrotności ładunku elementarnego; stosuje jednostkę ładunku (</w:t>
            </w:r>
            <w:r>
              <w:rPr>
                <w:rFonts w:ascii="Cambria Math" w:hAnsi="Cambria Math" w:cs="Cambria Math"/>
                <w:spacing w:val="-6"/>
                <w:sz w:val="17"/>
                <w:szCs w:val="17"/>
              </w:rPr>
              <w:t>1 C</w:t>
            </w:r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 przykładach, kiedy ciało jest naładowane dodatnio, a kiedy jest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nałado-wane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ujemnie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jonu; wyjaśnia, kiedy powstaje jon dodatni, a kiedy – jon ujemny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odróżnia przewodniki od izolatorów; wskazuje ich przykłady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informuje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że dobre przewodniki elektryczności są również dobrymi przewodnikami ciepła; wymienia przykłady zastosowań przewodników i izolatorów w otaczającej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zasad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zachowania ładunku elektrycznego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oraz zasadę działania elektroskopu; posługuje się elektroskopem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przemieszczanie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ładunków w przewodnikach pod wpływem oddziaływania ładunku zewnętrznego (indukcja elektrostatyczna)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przyk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łady skutków i wykorzystania indukcji elektrostatycznej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ilustrujące elektryzowanie ciał przez pocieranie oraz oddziaływanie ciał naelektryzowanych,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wykazujące, że przewodnik można naelektryzować,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elektryzowanie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 przez zbliżenie ciała naelektryzowanego,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20" w:lineRule="atLeas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ich opisów i przestrzegając zasad bezpieczeństwa; opisuje przebieg przeprowadzonego doświadczenia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wyróż-nia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zadania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Elektrostatyka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przyk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łady oddziaływań elektro-statycznych w otaczającej rzeczywistości i ich zastosowań (inne niż poznane na lekcji)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i zastosowanie maszyny elektrostatycznej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porównuje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elektrostaty-czne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grawitacyjne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że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Cambria Math" w:hAnsi="Cambria Math" w:cs="Cambria Math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jest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bardzo dużym ładunkiem elektrycznym (zawiera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Cambria Math" w:hAnsi="Cambria Math" w:cs="Cambria Math"/>
                <w:sz w:val="17"/>
                <w:szCs w:val="17"/>
                <w:lang w:val="en-US"/>
              </w:rPr>
              <w:t>6,24</w:t>
            </w:r>
            <w:r>
              <w:rPr>
                <w:rFonts w:ascii="Cambria Math" w:hAnsi="Cambria Math" w:cs="Cambria Math"/>
                <w:spacing w:val="-240"/>
                <w:sz w:val="17"/>
                <w:szCs w:val="17"/>
                <w:lang w:val="en-US"/>
              </w:rPr>
              <w:t>·</w:t>
            </w:r>
            <w:r>
              <w:rPr>
                <w:rFonts w:ascii="Cambria Math" w:hAnsi="Cambria Math" w:cs="Cambria Math"/>
                <w:sz w:val="17"/>
                <w:szCs w:val="17"/>
                <w:lang w:val="en-US"/>
              </w:rPr>
              <w:t>10</w:t>
            </w:r>
            <w:r>
              <w:rPr>
                <w:rFonts w:ascii="Cambria Math" w:hAnsi="Cambria Math" w:cs="Cambria Math"/>
                <w:sz w:val="12"/>
                <w:szCs w:val="12"/>
                <w:vertAlign w:val="superscript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ładunków elementarnych: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Cambria Math" w:hAnsi="Cambria Math" w:cs="Cambria Math"/>
                <w:sz w:val="17"/>
                <w:szCs w:val="17"/>
                <w:lang w:val="en-US"/>
              </w:rPr>
              <w:t>1 C = 6,24 · 10</w:t>
            </w:r>
            <w:r>
              <w:rPr>
                <w:rFonts w:ascii="Cambria Math" w:hAnsi="Cambria Math" w:cs="Cambria Math"/>
                <w:sz w:val="12"/>
                <w:szCs w:val="12"/>
                <w:vertAlign w:val="superscript"/>
                <w:lang w:val="en-US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</w:t>
            </w:r>
          </w:p>
          <w:p w:rsidR="00583F37" w:rsidRDefault="00583F37">
            <w:p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 wykorzystaniem zależności, że każdy ładunek elektryczny jest wielokrotnością ładunku elementarne-go; przelicza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przepro-wadza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obliczenia i zapisuje wynik zgodnie z zasadami zaokrąglania, z zachowaniem liczby cyfr znaczących wynikającej z danych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elektronów swobodnych; wykazuje, że w metalach znajdują się elektrony swobodne, a w izolatorach elektrony są związane z atomami; na tej podstawie uzasadnia podział substancji na przewodniki i izolatory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wyniki obserwacji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przeprowadzo-nych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doświadczeń związanych z elektryzowaniem przewodników; uzasadnia na przykładach, że przewodnik można naelektryzować wtedy, gdy odizoluje się go od ziemi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na czym polega uziemienie ciała naelektryzowanego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i zobojętnienie zgromadzonego na nim ładunku elektrycznego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łanie i zastosowanie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pioruno-chronu</w:t>
            </w:r>
            <w:proofErr w:type="spellEnd"/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projektuje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2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ilustrujące właściwości ciał naelektryzowanych,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2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ilustrujące skutki indukcji elektrostatycznej,</w:t>
            </w:r>
          </w:p>
          <w:p w:rsidR="00583F37" w:rsidRDefault="00583F37">
            <w:pPr>
              <w:tabs>
                <w:tab w:val="left" w:pos="562"/>
              </w:tabs>
              <w:autoSpaceDE w:val="0"/>
              <w:autoSpaceDN w:val="0"/>
              <w:adjustRightInd w:val="0"/>
              <w:spacing w:after="0" w:line="220" w:lineRule="atLeas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krytycznie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ocenia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wyniki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czynniki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istotne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nieistotne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wyników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świadczeń; formułuje wnioski na podstawie wyników doświadczeń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bardziej złożone, ale typowe,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Elektrostatyka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informacjami pochodzącymi z analizy przeczytanych tekstów (w tym popularnonaukowych) dotyczących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Elektrostatyka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(w szczególności tekstu: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Gdzie wykorzystuje się elektryzowanie ciał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dipolu elektrycznego do wyjaśnienia skutków indukcji elektrostatycznej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projekt dotyczący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Elektrostatyka</w:t>
            </w:r>
          </w:p>
          <w:p w:rsidR="00583F37" w:rsidRDefault="00583F37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informacjami pochodzącymi z analizy przeczytanych tekstów (w tym popularnonaukowych) dotyczących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Elektrostatyka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(w szczególności tekstu: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Gdzie wykorzystuje się elektryzowanie ciał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złożone, nietypowe,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Elektrostatyka</w:t>
            </w:r>
          </w:p>
        </w:tc>
      </w:tr>
      <w:tr w:rsidR="00583F37" w:rsidTr="00583F37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lastRenderedPageBreak/>
              <w:t>II. PR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ĄD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ELEKTRYCZNY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okre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śla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umowny kierunek przepływu prądu elektrycznego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modelowe ilustrujące, czym jest natężenie prądu, korzystając z jego opisu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natężenia prądu wraz z jego jednostką (</w:t>
            </w:r>
            <w:r>
              <w:rPr>
                <w:rFonts w:ascii="Cambria Math" w:hAnsi="Cambria Math" w:cs="Cambria Math"/>
                <w:sz w:val="17"/>
                <w:szCs w:val="17"/>
              </w:rPr>
              <w:t>1 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pojęciem obwodu elektrycznego; podaje warunki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przepływu prądu elektrycznego w obwodzie elektrycznym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elementy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prostego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-du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elektrycznego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źródło energii elektrycznej, odbiornik (np. żarówka, opornik), przewody, wyłącznik, mierniki (amperomierz, woltomierz); rozróżnia symbole graficzne tych elementów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przyrz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ądy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służące do pomiaru napięcia elektrycznego i natężenia prądu elektrycznego; wyjaśnia, jak włącza się je do obwodu elektrycznego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ampero-mierz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szeregowo, woltomierz równolegle)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formy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zamieniana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elektryczna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źródła energii elektrycznej i odbiorniki; podaje ich przykłady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na czym polega zwarcie; opisuje rolę izolacji i bezpieczników przeciążeniowych w domowej sieci elektrycznej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warunki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bezpiecznego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elektrycznej</w:t>
            </w:r>
            <w:proofErr w:type="spellEnd"/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wyodr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ębnia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tekstów, tabel i rysunków informacje kluczowe dla opisywanego zjawiska lub problemu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rozpoznaje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rosnącą bądź malejącą na podstawie danych z tabeli lub na podstawie wykresu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łpracuje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zespole podczas przeprowadzania obserwacji i do-świadczeń, przestrzegając zasad bezpieczeństwa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(bardzo łatwe) zadania dotyczące treści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Prąd elektryczny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napięcia elektrycznego jako wielkości określającej ilość energii potrzebnej do przeniesienia jednostkowego ładunku w obwodzie; stosuje jednostkę napięcia (</w:t>
            </w:r>
            <w:r>
              <w:rPr>
                <w:rFonts w:ascii="Cambria Math" w:hAnsi="Cambria Math" w:cs="Cambria Math"/>
                <w:sz w:val="17"/>
                <w:szCs w:val="17"/>
              </w:rPr>
              <w:t>1 V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prądu w obwodach jako ruch elektronów swobodnych albo jonów w przewodnikach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obliczeniach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między natężeniem prądu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 ładunkiem i czasem jego przepływu przez poprzeczny przekrój przewodnika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sposoby łączenia elementów obwodu elektrycznego: szeregowy i równoległy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rysuje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schematy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obwodów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ładających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się z jednego źródła energii, jednego odbiornika, mierników i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wyłączni-ków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 posługuje się symbolami graficznymi tych elementów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pojęciem oporu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elektry-cznego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jako własnością przewodnika; posługuje się jednostką oporu (</w:t>
            </w:r>
            <w:r>
              <w:rPr>
                <w:rFonts w:ascii="Cambria Math" w:hAnsi="Cambria Math" w:cs="Cambria Math"/>
                <w:sz w:val="17"/>
                <w:szCs w:val="17"/>
              </w:rPr>
              <w:t>1 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obliczeniach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ązek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między napięciem a natężeniem prądu i oporem elektrycznym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pracy i mocy prądu elektrycznego wraz z ich jednostkami; stosuje w obliczeniach związek między tymi wielkościami oraz wzory na pracę i moc prądu elektrycznego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przelicza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energi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elektryczną wyrażoną w kilowatogodzinach na dżule i odwrotnie; oblicza zużycie energii elektrycznej dowolnego odbiornika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0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ługuje się pojęciem mocy znamionowej; analizuje i porównuje dane na tabliczkach znamionowych różnych urządzeń elektrycznych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4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skutki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łania prądu na organizm człowieka i inne organizmy żywe; wskazuje zagrożenia porażeniem prądem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elektry-cznym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 podaje podstawowe zasady udzielania pierwszej pomocy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skutki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przerwania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dostaw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energii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elektrycznej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ądzeń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 kluczowym znaczeniu oraz rolę zasilania awaryjnego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wykazujące przepływ ładunków przez przewodniki,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wyznacza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żarówki zasilanej z baterii za pomocą woltomierza i amperomierza,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ich opisów i przestrzegając zasad bezpieczeństwa; odczytuje wskazania mierników; opisuje przebieg przeprowadzonego doświadczenia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wyróż-nia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zacho-waniem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liczby cyfr znaczących wynikającej z dokładności pomiarów, formułuje wnioski na podstawie tych wyników)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zadania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Prąd elektryczny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(rozpoznaje proporcjonalność prostą na podstawie wykresu, przelicza wielokrotności i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oraz jednostki czasu, przeprowadza obliczenia i zapisuje wynik zgodnie z zasadami zaokrąglania, z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zacho-waniem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liczby cyfr znaczących wynikającej z danych)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porównuje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elektro-statyczne i grawitacyjne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porównuje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swobodnych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elektronów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przewodniku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ruchem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elektronów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wtedy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gdy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ńców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przewodnika podłączymy źródło napięcia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węzły i gałęzie; wskazuje je w obwodzie elektrycznym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wyznacza opór przewodnika przez pomiary napięcia na jego końcach oraz natężenia płynącego przezeń prądu; zapisuje wyniki pomiarów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oporu właściwe-go oraz tabelami wielkości fizycznych w celu odszukania jego wartości dla danej substancji; analizuje i porównuje wartości oporu właściwego różnych substancji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napięcia od czasu w przewodach doprowadzających prąd do mieszkań; posługuje się pojęciem napięcia skutecznego; wyjaśnia rolę zasilaczy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stwierdza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że elektrownie wytwarzają prąd przemienny, który do mieszkań jest dostarczany pod napięciem 230 V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(lub problemy) bardziej złożone,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Prąd elektryczny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informacjami pochodzącymi z analizy przeczytanych tekstów (w tym popularnonaukowych) dotyczących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Prąd elektryczny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złożone zadania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wykres zależności natężenia prądu od przyłożonego napięcia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ilustruje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wykresie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napięcia od czasu w przewodach doprowadzających prąd do mieszkań</w:t>
            </w:r>
          </w:p>
          <w:p w:rsidR="00583F37" w:rsidRDefault="00583F37">
            <w:p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projekt związany z treścią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Prąd elektryczny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(inny niż opisany w podręczniku),   rozwiązuje zadania złożone, nietypowe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Prąd elektryczny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(w tym związane z obliczaniem kosztów zużycia energii elektrycznej)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obliczeniach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oporu elektrycznego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</w:tc>
      </w:tr>
      <w:tr w:rsidR="00583F37" w:rsidTr="00583F3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lastRenderedPageBreak/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MAGNETYZM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nazywa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bieguny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magnesów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łych, opisuje oddziaływanie między nimi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demonstruje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zacho-wanie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się igły magnetycznej w obecności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magnesu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zachowanie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ę igły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magne-tycznej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otoczeniu prostoliniowego przewodnika z prądem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zwojnicy; stwierdza, że zwojnica, przez którą płynie prąd elektryczny, zachowuje się jak magnes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magnetyczne jako podstawę działania silników elektrycznych; podaje przykłady wykorzystania silników elektrycznych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wyodr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ębnia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tekstów i ilustracji informacje kluczowe dla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opisywa-nego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zjawiska lub problemu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łpracuje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zespole podczas przeprowadzania obserwacji i doświadczeń, przestrzegając zasad bezpieczeństwa</w:t>
            </w:r>
          </w:p>
          <w:p w:rsidR="00583F37" w:rsidRDefault="00583F37">
            <w:p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proste (bardzo łatwe) zadania dotyczące treści rozdziału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Magnetyzm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zachowanie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ę igły magnetycznej w obecności magnesu oraz zasadę działania kompasu (podaje czynniki zakłócające jego prawidłowe działanie); posługuje się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pojęciem biegunów magnetycznych Ziemi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przyk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ładzie żelaza oddziaływanie magnesów na materiały magnetyczne; stwierdza, że w pobliżu magnesu każdy kawałek żelaza staje się magnesem (namagnesowuje się), a przedmioty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wyko-nane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ferromagnetyku wzmacniają oddziaływanie magnetyczne magnesu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7"/>
                <w:szCs w:val="17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7"/>
                <w:szCs w:val="17"/>
                <w:lang w:val="en-US"/>
              </w:rPr>
              <w:t>przyk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łady wykorzystania oddziaływania magnesów na materiały magnetyczne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łaściwości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ferromagnetyków; podaje przykłady ferromagnetyków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świadczenie Oersteda; podaje wnioski wynikające z tego doświadczenia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demonstruje zjawisko oddziaływania przewodnika z prądem na igłę magnetyczną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wzajemne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przewodników, przez które płynie prąd elektryczny, i magnesu trwałego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wzajemne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oddziały-wanie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dwóch przewodników, przez które płynie prąd elektryczny (wyjaśnia, kiedy przewodniki się przyciągają, a kiedy odpychają)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i działanie elektromagnesu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wzajemne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elektro-magnesów i magnesów; podaje przykłady zastosowania elektromagnesów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siły magnetycznej (elektrodynamicznej); opisuje jakościowo, od czego ona zależy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wzajemne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mag-nesów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oraz oddziaływanie magnesów na żelazo i inne materiały magnetyczne,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zachowanie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ig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magnetycznej w otoczeniu prostoliniowego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przewod-nika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prądem,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ływania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magnesów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trwałych i przewodników z prądem oraz wzajemne oddziaływanie przewodników z prądem,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magnetycznych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właści-wości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zwojnicy od obecności w niej rdzenia z ferromagnetyku oraz liczby zwojów i natężenia prądu płynącego przez zwoje, 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ich opisów i przestrzegając zasad bezpieczeństwa; wskazuje rolę użytych przyrządów oraz czynniki istotne i nieistotne dla wyników doświadczeń; formułuje wnioski na podstawie tych wyników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zadania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Magnetyzm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lastRenderedPageBreak/>
              <w:t>porównuje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oddzia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ływania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elektrostatyczne i magnetyczne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, na czym polega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namagneso-wanie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ferromagnetyku; posługuje się pojęciem domen 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lastRenderedPageBreak/>
              <w:t>magnetycznych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stwierdza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że linie, wzdłuż których igła kompasu lub opiłki układają się wokół prostoliniowego przewodnika z prą-dem, mają kształt współśrodkowych okręgów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sposoby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wyznaczania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biegunowo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ści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magnetycznej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przewod-nika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kołowego i zwojnicy (reguła śruby prawoskrętnej, reguła prawej dłoni, na podstawie ułożenia strzałek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oznaczają-cych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kierunek prądu – metoda liter S i N); stosuje wybrany sposób wyznaczania biegunowości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przewod-nika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kołowego lub zwojnicy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łanie dzwonka elektro-magnetycznego lub zamka elektrycznego, korzystając ze schematu przedstawiającego jego budowę</w:t>
            </w:r>
          </w:p>
          <w:p w:rsidR="00583F37" w:rsidRDefault="00583F37">
            <w:p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ustala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kierunek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zwrot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łania siły magnetycznej na podstawie reguły lewej dłoni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26" w:lineRule="atLeas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12"/>
                <w:szCs w:val="12"/>
                <w:vertAlign w:val="superscript"/>
                <w:lang w:val="en-US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>ę silnika elektrycznego prądu stałego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dzia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łanie siły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magne-tycznej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bada, od czego zależą jej wartość i zwrot,</w:t>
            </w:r>
          </w:p>
          <w:p w:rsidR="00583F37" w:rsidRDefault="00583F37">
            <w:p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 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(lub problemy) bardziej złożone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Magnetyzm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uguje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informacjami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pochodz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ą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cymi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 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analizy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przeczytanych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tekst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ó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w (w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tym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popularnonaukowych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)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dotycz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ą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tre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ś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rozdzia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u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Magnetyzm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(w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tym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tekstu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: W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a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ś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ciwo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ś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magnes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ó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 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ich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zastosowa-nia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zamieszczonego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podr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ę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czniku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projektuje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buduje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elektromagnes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inny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 opisany w podręczniku); demonstruje jego działanie, przestrzegając zasad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bezpie-czeństwa</w:t>
            </w:r>
            <w:proofErr w:type="spellEnd"/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nietypowe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Magnetyzm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(w tym związane z analizą schematów urządzeń zawierających elektromagnesy)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26" w:lineRule="atLeas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</w:rPr>
              <w:t>, co to są paramagnetyki i diamagnetyki; podaje ich przykłady; przeprowadza doświadczenie wykazujące oddziaływanie magnesu na diamagnetyk, korzystając z jego opisu; formułuje wniosek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lastRenderedPageBreak/>
              <w:t>realizuje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projekt związany z treścią rozdziału Magnetyzm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6"/>
                <w:sz w:val="17"/>
                <w:szCs w:val="17"/>
              </w:rPr>
              <w:t>ę silnika elektrycznego prądu stałego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      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83F37" w:rsidTr="00583F37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lastRenderedPageBreak/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DRGANIA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FALE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okresowy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wahad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; wskazuje położenie równowagi i amplitudę tego ruchu; podaje przykłady ruchu okresowego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ługuje się pojęciami okresu i częstotliwości wraz z ich jednostka-mi do opisu ruchu okresowego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wyznacza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amplitud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ę i okres drgań na podstawie wykresu zależności położenia od czasu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drgaj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ciało jako źródło fali mechanicznej; posługuje się pojęciami: amplitudy, okresu, częstotliwości i długości fali do opisu fal; podaje przykłady fal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mechani-cznych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stwierdza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że źródłem dźwięku jest drgające ciało, a do jego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rozcho-dzenia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się potrzebny jest ośrodek (dźwięk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rozchodzi się w próżni); podaje przykłady źródeł dźwięków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stwierdza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że fale dźwiękowe można opisać za pomocą tych samych związków między długością, prędkością, częstotliwością i okresem fali, jak w przypadku fal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mechani-cznych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 porównuje wartości prędkości fal dźwiękowych w różnych ośrodkach, korzystając z tabeli tych wartości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rodzaje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elektromag-netycznych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radiowe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mikrofale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promieniowanie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podczerwone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światło widzialne, promieniowanie nadfioletowe, rentgenowskie i gamma; podaje przykłady ich zastosowania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drgaj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ciężar-ka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zawieszonego na sprężynie lub nici; wskazuje położenie równo-wagi i amplitudę drgań,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fali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sznurze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wodzie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20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wytwarza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źwięki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wykazuje, że do rozchodzenia się dźwięku potrzebny jest ośrodek,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wytwarza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źwięki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bada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jako-ściowo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zależność ich wysokości od częstotliwości drgań i zależność ich głośności od amplitudy drgań,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ich opisów; opisuje przebieg przeprowadzonego do-świadczenia, przedstawia wyniki i formułuje wnioski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wyodr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ębnia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tekstów, tabel i ilustracji informacje kluczowe dla opisywanego zjawiska lub problemu; rozpoznaje zależność rosnącą i za-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leżność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malejącą na podstawie danych z tabeli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łpracuje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zespole podczas przeprowadzania obserwacji i do-świadczeń, przestrzegając zasad bezpieczeństwa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(bardzo łatwe) zadania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Drgania i fale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ruch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drgaj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ący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(drgania) ciała pod wpływem siły sprężystości; wskazuje położenie równowagi i amplitudę drgań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20" w:line="240" w:lineRule="auto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ługuje się pojęciem częstotliwości jako liczbą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pełnych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  <w:t>drgań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  <w:t xml:space="preserve"> (wahnięć)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  <w:t>wykona-nych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  <w:t xml:space="preserve"> w jednostce czasu () i na tej podstawie określa jej jednostkę (); stos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>
              <w:rPr>
                <w:rFonts w:ascii="Times New Roman" w:hAnsi="Times New Roman" w:cs="Times New Roman"/>
                <w:spacing w:val="4"/>
                <w:sz w:val="17"/>
                <w:szCs w:val="17"/>
                <w:vertAlign w:val="superscript"/>
              </w:rPr>
              <w:t>drgań ()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5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4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wyznacza okres i 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częstotli-wość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17"/>
                <w:szCs w:val="17"/>
              </w:rPr>
              <w:t xml:space="preserve"> w ruchu okresowym (wahadła i ciężarka zawieszonego na sprężynie);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cyfr znaczących wynikającej z dokładności pomiarów; formułuje wnioski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przemiany energii kinetycznej i energii potencjalnej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sprężysto-ści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ruchu drgającym; podaje przykłady przemian energii podczas drgań zachodzących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przedstawia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schematycznym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rysunku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wykres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położenia od czasu w ruchu drgającym; zaznacza na nim amplitudę i okres drgań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rozchodzenie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fali mechanicznej jako proces przekazywania energii bez przenoszenia materii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4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pojęciem prędkości rozchodzenia się fali; opisuje związek między prędkością, długością i częstotliwością (lub okresem) fali: (lub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obliczeniach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między okresem, częstotliwością i długością fali wraz z ich jednostkami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4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demonstruje dźwięki o różnych częstotliwościach z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wykorzy-staniem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drgającego przedmiotu lub instrumentu muzycznego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mechanizm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rozcho-dzenia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fal dźwiękowych w powietrzu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pojęciami energii i natężenia fali; opisuje jakościowo związek między energią fali a amplitudą fali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związki między wysokością dźwięku a częstotliwością fali i między natężeniem dźwięku (głośnością)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a energią fali i amplitudą fali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dźwięki słyszalne, ultradźwięki i infradźwięki; podaje przykłady ich źródeł i zastosowania; opisuje szkodliwość hałasu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świadczalnie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obserwuje oscylogramy dźwięków z wykorzystaniem różnych technik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stwierdza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że źródłem fal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elektromag-netycznych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są drgające ładunki elektryczne oraz prąd, którego natężenie zmienia się w czasie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poszczególne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rodzaje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fal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elektromagnetycznych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odpowia-daj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im długości i częstotliwości fal, korzystając z diagramu przedstawiającego widmo fal elektromagnetycznych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cechy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wspólne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rozchodzeniu się fal mechanicznych i elektromagnetycznych; podaje wartość prędkości fal elektromagnetycznych w próżni; porównuje wybrane fale (np. dźwiękowe i świetlne)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240" w:line="220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zadania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Drgania i fale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(przelicza wielokrotności i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podwielokrotności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oraz jednostki czasu, przeprowadza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oblicze-nia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pojęciami: wahadła matematycznego, wahadła sprężynowe-go, częstotliwości drgań własnych; odróżnia wahadło matematyczne od wahadła sprężynowego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wykresy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żności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położenia od czasu w ruchu drgającym; na podstawie tych wykresów porównuje drgania ciał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wykres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fali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wskazuje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wyznacza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ługość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amplitudę; porównuje fale na podstawie ich ilustracji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omawia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mechanizm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wytwarzania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źwięków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wybranym instrumencie muzycznym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oscylogramy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dźwięków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poziomu natężenia dźwięku wraz z jego jednostką (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Cambria Math" w:hAnsi="Cambria Math" w:cs="Cambria Math"/>
                <w:sz w:val="17"/>
                <w:szCs w:val="17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(lub problemy) bardziej złożone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Drgania i fale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informacjami pochodzącymi z analizy przeczytanych tekstów (w tym popularnonaukowych) dotyczących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Drgania i fale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ędkość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i częstotliwość dźwięku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(opisany w podręczniku)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projektuje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 xml:space="preserve"> do-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świadczenie (inne niż opisane w podręczniku) w celu zbadania, od czego (i jak) zależą, a od czego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zależą okres i częstotliwość w ruchu okresowym; opracowuje i krytycznie ocenia wyniki doświadczenia; formułuje wnioski i prezentuje efekty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przeprowadzo-nego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badania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złożone,  (lub problemy),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Drgania i fale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projekt związany z treścią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Drgania i fale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(inny niż opisany w podręczniku)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 nietypowe</w:t>
            </w:r>
          </w:p>
        </w:tc>
      </w:tr>
      <w:tr w:rsidR="00583F37" w:rsidTr="00583F37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6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OPTYKA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ilustruje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prostoliniowe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rozchodzenie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światła w ośrodku jednorodnym; podaje przykłady prostoliniowego biegu promieni światła w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ota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- 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mechanizm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łcienia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jako konsekwencje prostoliniowego rozchodzenia się światła w ośrodku jednorodnym; podaje przykłady powstawania cienia i półcienia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porównuje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odbicia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rozproszenia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światła; podaje przykłady odbicia i rozproszenia światła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zwierciadła płaskie i sferyczne (wklęsłe i wypukłe); podaje przykłady zwierciadeł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ługuje się pojęciami osi optycznej i promienia krzywizny zwierciadła; wymienia cechy obrazów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wytworzo-nych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przez zwierciadła (pozorne lub rzeczywiste, proste lub odwrócone, powiększone, pomniejszone lub tej samej wielkości co przedmiot)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obrazy: rzeczywisty,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pozor-ny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, prosty, odwrócony, powiększony, pomniejszony, tej samej wielkości co przedmiot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światło lasera jako jedno-barwne i ilustruje to brakiem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rozszcze-pienia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pryzmacie; porównuje przejście światła jednobarwnego i światła białego przez pryzmat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rodzaje soczewek (skupiające i rozpraszające); posługuje się pojęciem osi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optycz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nej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soczewki; rozróżnia symbole soczewki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skupiającej i rozpraszającej; podaje przykłady soczewek w otaczającej rzeczywistości oraz przykłady ich wykorzystania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ilustruj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ący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powstawanie obrazów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rzeczy-wistych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i pozornych wytwarzanych przez soczewki, znając położenie ogniska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ługuje się pojęciem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powię-kszenia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obrazu jako ilorazu wysokości obrazu i wysokości przedmiotu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10" w:lineRule="atLeas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światła i wykazuje przekazywanie energii przez światło,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powstawanie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cienia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pó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łcienia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bada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zjawiska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odbicia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rozpro-szenia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światła,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obrazy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wytwarzane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zwierciad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ło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płaskie, obserwuje obrazy wytwarzane przez zwierciadła sferyczne,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promienia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światła po przejściu do innego ośrodka w zależności od kąta padania oraz przejście światła jedno-barwnego i światła białego przez pryzmat,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równoleg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łych do osi optycznej przechodzących przez soczewki skupiającą i rozpraszającą,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10" w:lineRule="atLeas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obserwuje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obrazy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wytwarzane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17"/>
                <w:szCs w:val="17"/>
                <w:lang w:val="en-US"/>
              </w:rPr>
              <w:t>skupiaj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ące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,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korzystaj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ich opisu i przestrzegając zasad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bezpie-czeństwa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; opisuje przebieg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doświad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(wskazuje rolę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użytych przyrządów oraz czynniki istotne i nieistotne dla wyników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doświad-czeń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); formułuje wnioski na podstawie wyników doświadczenia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wyodr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ębnia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tekstów, tabel i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ilu-stracji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informacje kluczowe dla opisywanego zjawiska lub problemu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wspó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łpracuje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 zespole podczas przeprowadzania obserwacji i doświadczeń, przestrzegając zasad bezpieczeństwa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(bardzo łatwe) zadania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>
            <w:pPr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rozchodzenie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światła w ośrodku jednorodnym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światło jako rodzaj fal elektromagnetycznych; podaje przedział długości fal świetlnych oraz przybliżoną wartość prędkości światła w próżni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przedstawia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schematycznym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rysunku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łcienia</w:t>
            </w:r>
            <w:proofErr w:type="spellEnd"/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ćmienia Słońca i Księżyca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odbicia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światła od powierzchni chropowatej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wychodz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 punktu w różnych kierunkach, a następnie odbitych od zwierciadła płaskiego i zwierciadeł sferycznych; opisuje i ilustruje zjawisko odbicia od powierzchni sferycznej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konstruuje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graficznie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7"/>
                <w:szCs w:val="17"/>
                <w:lang w:val="en-US"/>
              </w:rPr>
              <w:t>ilustruj</w:t>
            </w:r>
            <w:r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ący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skupianie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promieni w zwierciadle wklęsłym; posługuje się pojęciami ogniska i ogniskowej zwierciadła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przyk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łady wykorzystania zwierciadeł w otaczającej rzeczywistości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konstruuje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graficznie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ilustruj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powstawanie obrazów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rzeczy-wistych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pozornych wytwarzanych przez zwierciadła sferyczne, znając położenie ogniska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wytwarzane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zwierciad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sferyczne (podaje trzy cechy obrazu)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powiększenia obrazu jako ilorazu wysokości obrazu i wysokości przedmiotu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jako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ściowo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zjawisko załamania światła na granicy dwóch ośrodków różniących się prędkością rozchodzenia się światła; wskazuje kierunek załamania; posługuje się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pojęciem kąta załamania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łamania światła (jakościowo)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światło białe jako mieszaninę barw; ilustruje to rozszczepieniem światła w pryzmacie; podaje inne przykłady rozszczepienia światła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ilustruje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bieg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promieni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równoleg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łych do osi optycznej przechodzących przez soczewki skupiającą i rozpraszającą, posługując się pojęciami ogniska i ogni-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skowej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; rozróżnia ogniska rzeczywiste i pozorne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i stosuje odwracalność biegu promieni świetlnych (stwierdza np., że promienie wychodzące z ogniska po załamaniu w soczewce skupiającej tworzą wiązkę promieni równoległych do osi optycznej)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rysuje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konstrukcyjnie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wytworzone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rozró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żnia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obrazy: rzeczywiste, pozorne, proste, odwrócone; porównuje wielkość przedmiotu z wielkością obrazu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20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wytworzone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soczewki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wymienia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cechy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okre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śla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rodzaj obrazu w zależności od odległości przedmiotu od soczewki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budow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ę oka oraz powstawanie obrazu na siatkówce, korzystając ze schematycznego rysunku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przedstawia-jącego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budowę oka; posługuje się pojęciem akomodacji oka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pojęciami krótkowzroczności i dalekowzroczności; opisuje rolę soczewek w korygowaniu tych wad wzroku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świadczenia: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prostoliniowego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rozchodzenia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ę światła,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skupia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równoleg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łą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wiązką światła za pomocą zwierciadła wklęsłego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i wyznacza jej ognisko,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ą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zwier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ciadeł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sferycznych,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łamania światła na granicy ośrodków,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rozszczepienie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światła w pryzmacie,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demonstruje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obrazów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ą soczewek,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06" w:lineRule="atLeas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otrzymuje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pomoc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ą soczewki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skupiają-cej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ostre obrazy przedmiotu na ekranie,</w:t>
            </w:r>
          </w:p>
          <w:p w:rsidR="00583F37" w:rsidRDefault="00583F37">
            <w:pPr>
              <w:tabs>
                <w:tab w:val="left" w:pos="563"/>
              </w:tabs>
              <w:autoSpaceDE w:val="0"/>
              <w:autoSpaceDN w:val="0"/>
              <w:adjustRightInd w:val="0"/>
              <w:spacing w:after="0" w:line="206" w:lineRule="atLeas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przestrzegaj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ąc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zasad bezpieczeństwa; wskazuje rolę użytych przyrządów oraz czynniki istotne i nieistotne dla wyników doświadczeń; formułuje wnioski na podstawie tych wyników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proste zadania (lub problemy)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  <w:p w:rsidR="00583F37" w:rsidRDefault="00583F37">
            <w:pPr>
              <w:tabs>
                <w:tab w:val="left" w:pos="393"/>
              </w:tabs>
              <w:autoSpaceDE w:val="0"/>
              <w:autoSpaceDN w:val="0"/>
              <w:adjustRightInd w:val="0"/>
              <w:spacing w:after="0" w:line="206" w:lineRule="atLeast"/>
              <w:ind w:left="170" w:hanging="17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Cambria Math" w:hAnsi="Cambria Math" w:cs="Cambria Math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powi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ększenie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obrazu (np.: i )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;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wyjaśnia, kiedy: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&lt;1,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</w:t>
            </w:r>
            <w:r>
              <w:rPr>
                <w:rFonts w:ascii="Cambria Math" w:hAnsi="Cambria Math" w:cs="Cambria Math"/>
                <w:sz w:val="17"/>
                <w:szCs w:val="17"/>
              </w:rPr>
              <w:t>&gt;1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20" w:line="218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wyja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śnia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20" w:line="218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zjawisko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powstawania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t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ęczy</w:t>
            </w:r>
            <w:proofErr w:type="spellEnd"/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20" w:line="218" w:lineRule="atLeast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4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ługuje się pojęciem zdolności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sku-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lastRenderedPageBreak/>
              <w:t>piającej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 xml:space="preserve"> soczewki wraz z jej jednostką (</w:t>
            </w:r>
            <w:r>
              <w:rPr>
                <w:rFonts w:ascii="Cambria Math" w:hAnsi="Cambria Math" w:cs="Cambria Math"/>
                <w:spacing w:val="-4"/>
                <w:sz w:val="17"/>
                <w:szCs w:val="17"/>
              </w:rPr>
              <w:t>1 D</w:t>
            </w:r>
            <w:r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pojęciem powiększenia obrazu jako ilorazu odległości obrazu od soczewki i odległości przedmiotu od soczewki; podaje i stosuje wzory na powiększenie obrazu (np.: i )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;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stwierdza, kiedy: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&lt;1,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</w:t>
            </w:r>
            <w:r>
              <w:rPr>
                <w:rFonts w:ascii="Cambria Math" w:hAnsi="Cambria Math" w:cs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 w:cs="Cambria Math"/>
                <w:i/>
                <w:iCs/>
                <w:sz w:val="17"/>
                <w:szCs w:val="17"/>
              </w:rPr>
              <w:t xml:space="preserve">p </w:t>
            </w:r>
            <w:r>
              <w:rPr>
                <w:rFonts w:ascii="Cambria Math" w:hAnsi="Cambria Math" w:cs="Cambria Math"/>
                <w:sz w:val="17"/>
                <w:szCs w:val="17"/>
              </w:rPr>
              <w:t>&gt;1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przewiduje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łożenie obrazu wy- tworzonego przez soczewki w zależności od odległości przedmiotu od soczewki, znając położenie ogniska (i odwrotnie)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(lub problemy) bardziej złożone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pos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uguje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ę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informacjami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pochodz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ą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cymi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 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analizy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przeczytanych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tekst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ó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w (w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tym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popularnonaukowych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)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dotycz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ą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cych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tre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ś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ci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rozdzia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u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Optyka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(w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tym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tekstu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: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Zastosowanie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prawa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odbicia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 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prawa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amania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ś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wiat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ł</w:t>
            </w:r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a 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zamieszczonego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 xml:space="preserve"> w</w:t>
            </w:r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 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podr</w:t>
            </w:r>
            <w:proofErr w:type="spellEnd"/>
            <w:r>
              <w:rPr>
                <w:rFonts w:ascii="Calibri" w:hAnsi="Calibri" w:cs="Calibri"/>
                <w:i/>
                <w:iCs/>
                <w:sz w:val="17"/>
                <w:szCs w:val="17"/>
              </w:rPr>
              <w:t>ę</w:t>
            </w:r>
            <w:proofErr w:type="spellStart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czniku</w:t>
            </w:r>
            <w:proofErr w:type="spellEnd"/>
            <w:r>
              <w:rPr>
                <w:rFonts w:ascii="Humanst521EUItalic" w:hAnsi="Humanst521EUItalic" w:cs="Humanst521EUItalic"/>
                <w:i/>
                <w:iCs/>
                <w:sz w:val="17"/>
                <w:szCs w:val="17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lastRenderedPageBreak/>
              <w:t>opisuje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wykorzystanie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zwierciade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ł i soczewek w przyrządach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opty-cznych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(np. mikroskopie, lunecie)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złożone, nietypowe (lub problemy),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wykorzystanie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zwierciade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ł i soczewek w przyrządach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opty-cznych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(np. mikroskopie, lunecie)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rozwi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ązuje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zadania złożone,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nietypowe (lub problemy), dotyczące treści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projekt związany z treścią rozdziału </w:t>
            </w: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Optyka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pos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ługuje się pojęciami astygmatyzmu i daltonizmu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zagadkowe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zjawiska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optyczne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wyst</w:t>
            </w:r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ępujące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w przyrodzie (np. miraże, błękit nieba, widmo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Brockenu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, halo)</w:t>
            </w:r>
          </w:p>
          <w:p w:rsidR="00583F37" w:rsidRDefault="00583F37" w:rsidP="00583F37">
            <w:pPr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 w:cs="Times New Roman"/>
                <w:i/>
                <w:iCs/>
                <w:spacing w:val="-8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  <w:lang w:val="en-US"/>
              </w:rPr>
              <w:t xml:space="preserve"> w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>łasny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projekt związany z treścią rozdziału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17"/>
                <w:szCs w:val="17"/>
              </w:rPr>
              <w:t>Optyka</w:t>
            </w: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Calibri" w:hAnsi="Calibri" w:cs="Calibri"/>
                <w:lang w:val="en-US"/>
              </w:rPr>
            </w:pPr>
          </w:p>
          <w:p w:rsidR="00583F37" w:rsidRDefault="00583F3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83F37" w:rsidRDefault="00583F37" w:rsidP="0058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FORMY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SPRAWDZANIA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OSI</w:t>
      </w:r>
      <w:r>
        <w:rPr>
          <w:rFonts w:ascii="Times New Roman" w:hAnsi="Times New Roman" w:cs="Times New Roman"/>
          <w:sz w:val="18"/>
          <w:szCs w:val="18"/>
        </w:rPr>
        <w:t>ĄGNIĘĆ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EDUKACYJNYCH UCZNIA Z FIZYKI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Sprawdzian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Kartkówka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Odpowied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ź ustna 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Praca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lekcji</w:t>
      </w:r>
      <w:proofErr w:type="spellEnd"/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domowe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dodatkowe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wy</w:t>
      </w:r>
      <w:r>
        <w:rPr>
          <w:rFonts w:ascii="Times New Roman" w:hAnsi="Times New Roman" w:cs="Times New Roman"/>
          <w:b/>
          <w:bCs/>
          <w:sz w:val="18"/>
          <w:szCs w:val="18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niż przewidywana ocena roczna: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Pisemny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oceny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wy</w:t>
      </w:r>
      <w:r>
        <w:rPr>
          <w:rFonts w:ascii="Times New Roman" w:hAnsi="Times New Roman" w:cs="Times New Roman"/>
          <w:sz w:val="18"/>
          <w:szCs w:val="18"/>
        </w:rPr>
        <w:t>ższej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niż przewidywana, składa uczeń, jego rodzice lub prawni opiekunowie do Dyrektora w terminie do 2 dni         roboczych od dnia powiadomienia o przewidywanej rocznej ocenie klasyfikacyjnej. Dyrektor przekazuje wniosek do rozpatrzenia nauczycielowi, który może postanowić o: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uznaniu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zasadny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ustali</w:t>
      </w:r>
      <w:proofErr w:type="spellEnd"/>
      <w:r>
        <w:rPr>
          <w:rFonts w:ascii="Times New Roman" w:hAnsi="Times New Roman" w:cs="Times New Roman"/>
          <w:sz w:val="18"/>
          <w:szCs w:val="18"/>
        </w:rPr>
        <w:t>ć ocenę, o którą ubiega się uczeń,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podtrzymaniu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przewidywanej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oceny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uzasadni</w:t>
      </w:r>
      <w:proofErr w:type="spellEnd"/>
      <w:r>
        <w:rPr>
          <w:rFonts w:ascii="Times New Roman" w:hAnsi="Times New Roman" w:cs="Times New Roman"/>
          <w:sz w:val="18"/>
          <w:szCs w:val="18"/>
        </w:rPr>
        <w:t>ć swoją decyzję,</w:t>
      </w:r>
    </w:p>
    <w:p w:rsidR="00583F37" w:rsidRDefault="00583F37" w:rsidP="00583F37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sprawdzeniu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umiej</w:t>
      </w:r>
      <w:r>
        <w:rPr>
          <w:rFonts w:ascii="Times New Roman" w:hAnsi="Times New Roman" w:cs="Times New Roman"/>
          <w:sz w:val="18"/>
          <w:szCs w:val="18"/>
        </w:rPr>
        <w:t>ętności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ucznia poprzez pracę pisemną lub odpowiedzi ustne,</w:t>
      </w:r>
    </w:p>
    <w:p w:rsidR="006E3742" w:rsidRDefault="00583F37" w:rsidP="00583F37"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lub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ćwiczenia praktyczne, których zakres spełnia wymagania na wnioskowaną ocenę.</w:t>
      </w:r>
    </w:p>
    <w:sectPr w:rsidR="006E3742" w:rsidSect="00583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umanst521EU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49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F37"/>
    <w:rsid w:val="00583F37"/>
    <w:rsid w:val="006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4796</Words>
  <Characters>28780</Characters>
  <Application>Microsoft Office Word</Application>
  <DocSecurity>0</DocSecurity>
  <Lines>239</Lines>
  <Paragraphs>67</Paragraphs>
  <ScaleCrop>false</ScaleCrop>
  <Company>Hewlett-Packard Company</Company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2019-09-24T08:36:00Z</dcterms:created>
  <dcterms:modified xsi:type="dcterms:W3CDTF">2019-09-24T08:38:00Z</dcterms:modified>
</cp:coreProperties>
</file>