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F1E3E">
        <w:rPr>
          <w:rFonts w:ascii="Times New Roman" w:hAnsi="Times New Roman" w:cs="Times New Roman"/>
          <w:b/>
          <w:sz w:val="24"/>
          <w:szCs w:val="24"/>
        </w:rPr>
        <w:t>I</w:t>
      </w:r>
      <w:r w:rsidR="00672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946"/>
        <w:tblW w:w="16025" w:type="dxa"/>
        <w:tblLayout w:type="fixed"/>
        <w:tblLook w:val="04A0" w:firstRow="1" w:lastRow="0" w:firstColumn="1" w:lastColumn="0" w:noHBand="0" w:noVBand="1"/>
      </w:tblPr>
      <w:tblGrid>
        <w:gridCol w:w="1130"/>
        <w:gridCol w:w="3518"/>
        <w:gridCol w:w="2844"/>
        <w:gridCol w:w="2844"/>
        <w:gridCol w:w="2844"/>
        <w:gridCol w:w="2845"/>
      </w:tblGrid>
      <w:tr w:rsidR="006F3428" w:rsidTr="00E34C56">
        <w:trPr>
          <w:cantSplit/>
          <w:trHeight w:val="155"/>
        </w:trPr>
        <w:tc>
          <w:tcPr>
            <w:tcW w:w="1130" w:type="dxa"/>
            <w:tcBorders>
              <w:tr2bl w:val="nil"/>
            </w:tcBorders>
            <w:vAlign w:val="center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518" w:type="dxa"/>
          </w:tcPr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921A2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dopuszczającą</w:t>
            </w:r>
          </w:p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:</w:t>
            </w:r>
          </w:p>
          <w:p w:rsidR="00E05782" w:rsidRPr="00E34C56" w:rsidRDefault="00E05782" w:rsidP="00116C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dostateczną</w:t>
            </w:r>
          </w:p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spełnia wymagania na ocenę dopuszczającą,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dobrą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spełnia wymagania na ocenę dostateczną,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bardzo dobrą</w:t>
            </w:r>
          </w:p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 xml:space="preserve">otrzymuje uczeń, który spełnia wymagania na ocenę dobrą, </w:t>
            </w:r>
            <w:r w:rsidR="00116C6C" w:rsidRPr="005E11E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6F3428" w:rsidTr="00E34C56">
        <w:trPr>
          <w:cantSplit/>
          <w:trHeight w:val="666"/>
        </w:trPr>
        <w:tc>
          <w:tcPr>
            <w:tcW w:w="1130" w:type="dxa"/>
            <w:textDirection w:val="btLr"/>
          </w:tcPr>
          <w:p w:rsidR="00EF1E3E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F583C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I. STATYSTYKA I </w:t>
            </w:r>
          </w:p>
          <w:p w:rsidR="00E05782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PRAWDOPODOBIEŃSTWO</w:t>
            </w:r>
          </w:p>
        </w:tc>
        <w:tc>
          <w:tcPr>
            <w:tcW w:w="3518" w:type="dxa"/>
          </w:tcPr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odczytuje informacje z tabel, wykresów, diagramów,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• odczytuje wartości z wykresu, w szczególności wartość    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 największą i najmniejszą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oblicza średnie arytmetyczne zestawu liczb,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zbiera dane statystyczne,</w:t>
            </w:r>
          </w:p>
          <w:p w:rsidR="00996AED" w:rsidRPr="00E34C56" w:rsidRDefault="009F583C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6AED" w:rsidRPr="00E34C56">
              <w:rPr>
                <w:rFonts w:ascii="Times New Roman" w:hAnsi="Times New Roman"/>
                <w:sz w:val="16"/>
                <w:szCs w:val="16"/>
              </w:rPr>
              <w:t>zapisuje i porządkuje dane (np. wyniki ankiety)</w:t>
            </w:r>
          </w:p>
          <w:p w:rsidR="00EF1E3E" w:rsidRPr="00E34C56" w:rsidRDefault="009F583C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podaje zdarzenia losowe w doświadczeniu</w:t>
            </w:r>
          </w:p>
          <w:p w:rsidR="00EF1E3E" w:rsidRPr="00E34C56" w:rsidRDefault="00EF1E3E" w:rsidP="00D249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oblicza średnią arytmetyczną w prostej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sytuacji zadaniowej</w:t>
            </w:r>
          </w:p>
          <w:p w:rsidR="00E05782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planuje sposób zbierania danych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opracowuje dane, np. wyniki ankiety</w:t>
            </w:r>
          </w:p>
          <w:p w:rsidR="00CA1EBD" w:rsidRPr="009F583C" w:rsidRDefault="00CA1EBD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EBD">
              <w:rPr>
                <w:rFonts w:ascii="Times New Roman" w:hAnsi="Times New Roman" w:cs="Times New Roman"/>
                <w:sz w:val="16"/>
                <w:szCs w:val="16"/>
              </w:rPr>
              <w:t>•  odpowiada na pytania na podstawie wykresu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porównuje wartości przestawione na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wykresie liniowym lub diagramie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słupkowym, zwłaszcza w sytuacji, gdy oś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pionowa nie zaczyna się od zera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ocenia poprawność wnioskowania w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przykładach typu: „ponieważ każdy, kto </w:t>
            </w:r>
          </w:p>
          <w:p w:rsidR="00994DB9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spowodował wypadek, mył ręce, to 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znaczy, że mycie rąk jest przyczyną </w:t>
            </w:r>
          </w:p>
          <w:p w:rsidR="009F583C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>wypadków”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 xml:space="preserve">umie ocenić zdarzenia mniej/bardziej </w:t>
            </w:r>
          </w:p>
          <w:p w:rsidR="009F583C" w:rsidRPr="0071485C" w:rsidRDefault="00994DB9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prawdopodobne</w:t>
            </w:r>
          </w:p>
        </w:tc>
        <w:tc>
          <w:tcPr>
            <w:tcW w:w="2844" w:type="dxa"/>
          </w:tcPr>
          <w:p w:rsidR="00CA1EBD" w:rsidRDefault="00CA1EBD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interpretuje dane na podstawie wykresu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tworzy tabele, diagramy, wykresy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opisuje przedstawione w tekstach, tabelach, na diagramach i wykresach zjawiska, określając przebieg zmiany wartości danych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oblicza średnią arytmetyczną w nietypowej sytuacji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porządkuje dane i oblicza medianę</w:t>
            </w:r>
          </w:p>
          <w:p w:rsidR="009E334E" w:rsidRPr="0071485C" w:rsidRDefault="00994DB9" w:rsidP="00994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zdarzenia w prostych doświadczeniach losowych</w:t>
            </w:r>
          </w:p>
        </w:tc>
        <w:tc>
          <w:tcPr>
            <w:tcW w:w="2844" w:type="dxa"/>
          </w:tcPr>
          <w:p w:rsidR="00704C12" w:rsidRDefault="00704C12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C12">
              <w:rPr>
                <w:rFonts w:ascii="Times New Roman" w:hAnsi="Times New Roman" w:cs="Times New Roman"/>
                <w:sz w:val="16"/>
                <w:szCs w:val="16"/>
              </w:rPr>
              <w:t>•  interpretuje dane przedstawione na nietypowych wykresach</w:t>
            </w:r>
          </w:p>
          <w:p w:rsid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rozwiązuje trudniejsze zadania na temat średniej arytmetycznej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dobiera sposoby prezentacji wyników (np. ankiety)</w:t>
            </w:r>
          </w:p>
          <w:p w:rsidR="00994DB9" w:rsidRPr="009E334E" w:rsidRDefault="00994DB9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korzystając z danych przedstawionych w tabeli lub na diagramie, oblicza średnią arytmetyczną i medianę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ocenia, czy wybrana postać diagramu i wykresu jest dostatecznie czytelna i nie będzie wprowadzać w błąd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tworząc diagramy słupkowe, grupuje dane w przedziały o jednakowej szerokości</w:t>
            </w:r>
          </w:p>
          <w:p w:rsidR="00E05782" w:rsidRPr="0071485C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rozwiązuje bardziej złożone zadania dotyczące prostych doświadczeń losowych</w:t>
            </w:r>
          </w:p>
        </w:tc>
        <w:tc>
          <w:tcPr>
            <w:tcW w:w="2845" w:type="dxa"/>
          </w:tcPr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interpretuje wyniki zadania pod względem wpływu zmiany danych na wynik</w:t>
            </w:r>
          </w:p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stosuje w obliczeniach prawdopodobieństwa wiadomości z innych działów matematyki (np. liczba oczek będąca liczbą pierwszą)</w:t>
            </w:r>
          </w:p>
          <w:p w:rsidR="00F90D2E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zdarzeń określonych przez kilka warunków</w:t>
            </w:r>
          </w:p>
          <w:p w:rsidR="00E05782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przeprowadza badanie, następnie opracowuje i prezentuje wyniki, wykorzystując komputer oraz wyciąga wnioski</w:t>
            </w:r>
          </w:p>
        </w:tc>
      </w:tr>
      <w:tr w:rsidR="006F3428" w:rsidTr="00E34C56">
        <w:trPr>
          <w:cantSplit/>
          <w:trHeight w:val="437"/>
        </w:trPr>
        <w:tc>
          <w:tcPr>
            <w:tcW w:w="1130" w:type="dxa"/>
            <w:textDirection w:val="btLr"/>
          </w:tcPr>
          <w:p w:rsidR="00CC3018" w:rsidRPr="007D0204" w:rsidRDefault="00CC3018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B81657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II. </w:t>
            </w:r>
            <w:r w:rsidR="00CC3018" w:rsidRPr="007D0204">
              <w:rPr>
                <w:b/>
              </w:rPr>
              <w:t xml:space="preserve"> </w:t>
            </w:r>
            <w:r w:rsidR="00CC3018" w:rsidRPr="007D0204">
              <w:rPr>
                <w:rFonts w:ascii="Times New Roman" w:hAnsi="Times New Roman" w:cs="Times New Roman"/>
                <w:b/>
              </w:rPr>
              <w:t>WYRAŻENIA ALGEBRAICZNE I RÓWNANIA</w:t>
            </w:r>
          </w:p>
        </w:tc>
        <w:tc>
          <w:tcPr>
            <w:tcW w:w="3518" w:type="dxa"/>
          </w:tcPr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buduje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porządkuje proste jednomiany,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podaje współczynniki liczbowe jednomianów,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0F6F62"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rozpoznaje i porządkuje jednomiany 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dodaje i odejmuje sumy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liczby wymierne,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jednomiany ( proste przykłady),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liczbowe prostych wyrażeń algebraicznych (dla zmiennych wymiernych)  bez jego przekształcania,</w:t>
            </w:r>
          </w:p>
          <w:p w:rsidR="000F6F62" w:rsidRPr="00E34C56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 liniowe</w:t>
            </w:r>
          </w:p>
          <w:p w:rsidR="00E05782" w:rsidRPr="00E34C56" w:rsidRDefault="000F6F62" w:rsidP="00371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podana liczba jest rozwiązaniem równania</w:t>
            </w:r>
          </w:p>
        </w:tc>
        <w:tc>
          <w:tcPr>
            <w:tcW w:w="2844" w:type="dxa"/>
          </w:tcPr>
          <w:p w:rsid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mnoży dwumian przez dwumian</w:t>
            </w:r>
          </w:p>
          <w:p w:rsidR="00E0578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wyprowadza proste wzory na pole i obwód figury na podstawie rysunku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równania liniowe wymagające mnożenia sum algebraicznych i redukcji wyrazów podobnych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zadania tekstowe za pomocą równań liniowych</w:t>
            </w:r>
          </w:p>
          <w:p w:rsidR="000F6F62" w:rsidRPr="0071485C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przekształca proste wzory geometryczne i fizyczne</w:t>
            </w:r>
          </w:p>
        </w:tc>
        <w:tc>
          <w:tcPr>
            <w:tcW w:w="2844" w:type="dxa"/>
          </w:tcPr>
          <w:p w:rsidR="001F3E87" w:rsidRPr="001F3E87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 (w bardziej skomplikowanych przypadkach)</w:t>
            </w:r>
          </w:p>
          <w:p w:rsidR="00E05782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stosuje zasady mnożenia dwumianu przez dwumian w wyrażeniach arytmetycznych zawierających pierwiastki</w:t>
            </w:r>
          </w:p>
          <w:p w:rsidR="00771564" w:rsidRDefault="00771564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</w:t>
            </w:r>
          </w:p>
          <w:p w:rsidR="00771564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zadania tekstowe (także dotyczące procentów) za pomocą równań liniowych</w:t>
            </w:r>
          </w:p>
        </w:tc>
        <w:tc>
          <w:tcPr>
            <w:tcW w:w="2844" w:type="dxa"/>
          </w:tcPr>
          <w:p w:rsid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wyprowadza trudniejsze wzory na pole, obwód figury i objętość bryły na podstawie rysunku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zapisuje rozwiązania trudniejszych zadań w postaci wyrażeń algebraicznych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mnoży trzy czynniki będące dwumianami lub trójmianami</w:t>
            </w:r>
          </w:p>
          <w:p w:rsidR="00E05782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 wymagające mnożenia sum algebraicznych i redukcji wyrazów podobnych oraz zawierających ułamki</w:t>
            </w:r>
          </w:p>
        </w:tc>
        <w:tc>
          <w:tcPr>
            <w:tcW w:w="2845" w:type="dxa"/>
          </w:tcPr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 xml:space="preserve"> zapisuje </w:t>
            </w:r>
            <w:r w:rsidR="00CA66FE">
              <w:rPr>
                <w:rFonts w:ascii="Times New Roman" w:hAnsi="Times New Roman" w:cs="Times New Roman"/>
                <w:sz w:val="16"/>
                <w:szCs w:val="16"/>
              </w:rPr>
              <w:t>prawidłowości np. zależności liczbowe w postaci wyrażeń algebraicznych (postaci ogólnej)</w:t>
            </w:r>
          </w:p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>przekształca skomplikowane wzory geometryczne i fizyczne</w:t>
            </w:r>
          </w:p>
          <w:p w:rsidR="00633C72" w:rsidRPr="0071485C" w:rsidRDefault="00771564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równania liniowe, które po przekształceniach sprowadzają się do równań liniowych</w:t>
            </w:r>
          </w:p>
        </w:tc>
      </w:tr>
      <w:tr w:rsidR="006F3428" w:rsidTr="00E34C56">
        <w:trPr>
          <w:cantSplit/>
          <w:trHeight w:val="460"/>
        </w:trPr>
        <w:tc>
          <w:tcPr>
            <w:tcW w:w="1130" w:type="dxa"/>
            <w:textDirection w:val="btLr"/>
          </w:tcPr>
          <w:p w:rsidR="00CF1FEC" w:rsidRPr="007D0204" w:rsidRDefault="00CF1FEC" w:rsidP="00CF1F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EB3BEF" w:rsidP="005768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III.</w:t>
            </w:r>
            <w:r w:rsidR="00CF1FEC" w:rsidRPr="007D0204">
              <w:rPr>
                <w:rFonts w:ascii="Times New Roman" w:hAnsi="Times New Roman" w:cs="Times New Roman"/>
                <w:b/>
              </w:rPr>
              <w:t xml:space="preserve"> FIGURY NA PŁASZCZYŹNIE</w:t>
            </w:r>
          </w:p>
        </w:tc>
        <w:tc>
          <w:tcPr>
            <w:tcW w:w="3518" w:type="dxa"/>
          </w:tcPr>
          <w:p w:rsidR="006F3428" w:rsidRPr="00E34C56" w:rsidRDefault="006F3428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pojęcia kątów: prostych, ostrych i rozwartych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twierdzenie o sumie kątów wewnętrznych trójkąta (w prostych zadaniach)</w:t>
            </w:r>
          </w:p>
          <w:p w:rsidR="00326783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 trójkącie równoramiennym przy danym kącie wyznacza miary pozostałych kątów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korzysta z własności prostych równoległych, zwłaszcza stosuje równość kątów odpowiadających i naprzemianległych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założenie i tezę w twierdzeniu sformułowanym w formie „jeżeli..., to...”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przykład od dowodu</w:t>
            </w:r>
          </w:p>
        </w:tc>
        <w:tc>
          <w:tcPr>
            <w:tcW w:w="2844" w:type="dxa"/>
          </w:tcPr>
          <w:p w:rsidR="006F3428" w:rsidRDefault="006F3428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stosuje pojęcia kątów przyległych i wierzchołkowych, a także korzysta z ich własności (w prostych zadaniach)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własności kątów: przyległych, odpowiadających, wierzchołkowych i naprzemianległych</w:t>
            </w:r>
          </w:p>
          <w:p w:rsidR="00E05782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 z wykorzystaniem równań liniowych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sprawdza, czy istnieje trójkąt o danych bokach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na podstawie odległości między punktami ocenia, czy leżą one na jednej prostej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 wykorzystaniem własności kątów: przyległych, odpowiadających, wierzchołkowych i naprzemianległych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oblicza kąty trójkąta w nietypowych sytuacjach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kątów, w których wynik ma postać wyrażenia algebraicznego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rozróżnia założenie i tezę w twierdzeniu sformułowanym w dowolny sposób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przeprowadza proste dowody geometryczne z wykorzystaniem miar kątów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przy danych długościach dwóch boków trójkąta określa zakres możliwych długości trzeciego boku</w:t>
            </w:r>
          </w:p>
        </w:tc>
        <w:tc>
          <w:tcPr>
            <w:tcW w:w="2845" w:type="dxa"/>
          </w:tcPr>
          <w:p w:rsidR="0026681C" w:rsidRDefault="003A10E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geometryczne różnymi sposobami.</w:t>
            </w:r>
          </w:p>
          <w:p w:rsid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782" w:rsidRP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681C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</w:tc>
      </w:tr>
      <w:tr w:rsidR="006F3428" w:rsidTr="00E34C56">
        <w:trPr>
          <w:cantSplit/>
          <w:trHeight w:val="436"/>
        </w:trPr>
        <w:tc>
          <w:tcPr>
            <w:tcW w:w="1130" w:type="dxa"/>
            <w:textDirection w:val="btLr"/>
          </w:tcPr>
          <w:p w:rsidR="006D1C5D" w:rsidRPr="007D0204" w:rsidRDefault="006D1C5D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CC0B50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IV. </w:t>
            </w:r>
            <w:r w:rsidRPr="007D0204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="006D1C5D" w:rsidRPr="007D0204">
              <w:rPr>
                <w:rFonts w:ascii="Times New Roman" w:eastAsia="Times New Roman" w:hAnsi="Times New Roman" w:cs="Times New Roman"/>
                <w:b/>
                <w:lang w:eastAsia="pl-PL"/>
              </w:rPr>
              <w:t>WIELOKĄTY</w:t>
            </w:r>
          </w:p>
        </w:tc>
        <w:tc>
          <w:tcPr>
            <w:tcW w:w="3518" w:type="dxa"/>
          </w:tcPr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zna własności wielokątów i wykorzystuje do rozwiązywania prostych zadań</w:t>
            </w:r>
          </w:p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813FC7" w:rsidRPr="00E34C56">
              <w:rPr>
                <w:rFonts w:ascii="Times New Roman" w:hAnsi="Times New Roman" w:cs="Times New Roman"/>
                <w:sz w:val="16"/>
                <w:szCs w:val="16"/>
              </w:rPr>
              <w:t>wykonuje obliczenia zawiązane z wielokątami ( kątów, obwodów, pół)</w:t>
            </w:r>
          </w:p>
          <w:p w:rsidR="00192B3D" w:rsidRPr="00E34C56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figury przystające</w:t>
            </w:r>
          </w:p>
          <w:p w:rsidR="00CC0B50" w:rsidRPr="00E34C56" w:rsidRDefault="00192B3D" w:rsidP="00192B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foremne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 związane z przystawaniem wielokątów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stosuje cechy przystawania trójkątów do sprawdzania, czy dane trójkąty są przystające</w:t>
            </w:r>
          </w:p>
          <w:p w:rsidR="00192B3D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odróżnia definicję od twierdzenia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 xml:space="preserve">• analizuje dowody prostych twierdzeń 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wybiera uzasadnienie zdania spośród kilku podanych możliwości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 foremnego</w:t>
            </w:r>
          </w:p>
          <w:p w:rsidR="00E05782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zadania, wykorzystując podział sześciokąta foremnego na trójkąty równoboczne</w:t>
            </w:r>
          </w:p>
        </w:tc>
        <w:tc>
          <w:tcPr>
            <w:tcW w:w="2844" w:type="dxa"/>
          </w:tcPr>
          <w:p w:rsidR="00F90D2E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rysuje wielokąty foremne za pomocą cyrkla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i kątomierza</w:t>
            </w:r>
          </w:p>
          <w:p w:rsidR="00E05782" w:rsidRPr="0071485C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rozwiązuje trudniejsze zadania, wykorzystując własności wielokątów foremnych</w:t>
            </w:r>
          </w:p>
        </w:tc>
        <w:tc>
          <w:tcPr>
            <w:tcW w:w="2845" w:type="dxa"/>
          </w:tcPr>
          <w:p w:rsidR="00192B3D" w:rsidRPr="00192B3D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uzasadnia przystawanie lub brak przystawania figur</w:t>
            </w:r>
          </w:p>
          <w:p w:rsidR="00E05782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(w trudniejszych zadaniach)</w:t>
            </w:r>
          </w:p>
          <w:p w:rsidR="00192B3D" w:rsidRPr="0071485C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i wyciąga wnioski</w:t>
            </w:r>
          </w:p>
        </w:tc>
      </w:tr>
      <w:tr w:rsidR="006F3428" w:rsidTr="00E34C56">
        <w:trPr>
          <w:cantSplit/>
          <w:trHeight w:val="6593"/>
        </w:trPr>
        <w:tc>
          <w:tcPr>
            <w:tcW w:w="1130" w:type="dxa"/>
            <w:textDirection w:val="btLr"/>
          </w:tcPr>
          <w:p w:rsidR="00DD52ED" w:rsidRPr="007D0204" w:rsidRDefault="00DD52ED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3B1E8C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V. </w:t>
            </w:r>
            <w:r w:rsidR="00DD52ED" w:rsidRPr="007D0204">
              <w:rPr>
                <w:rFonts w:ascii="Times New Roman" w:hAnsi="Times New Roman" w:cs="Times New Roman"/>
                <w:b/>
              </w:rPr>
              <w:t>GEOMETRIA PRZESTRZENNA</w:t>
            </w:r>
          </w:p>
        </w:tc>
        <w:tc>
          <w:tcPr>
            <w:tcW w:w="3518" w:type="dxa"/>
          </w:tcPr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i ostrosłupy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liczbę wierzchołków, krawędzi i ścian w graniastosłupach i ostrosłupach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krawędzie i ściany równoległe w graniastosłupach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graniastosłupy proste i pochyłe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prawidłowe</w:t>
            </w:r>
          </w:p>
          <w:p w:rsidR="003B1E8C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prawidłowe, czworościan i czworościan foremny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spodek wysokości ostrosłupa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proste i prawidłowe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dotyczące graniastosłupów i ostrosłupów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przekątną graniastosłupa od przekątnej podstawy i przekątnej ściany bocznej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długość przekątnej ściany graniastosłupa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graniastosłupa prawidłowego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z rysunku rzutu ostrosłupa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powierzchni ostrosłupa na podstawie danych opisanych na siatce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ostrosłupa prawidłowego</w:t>
            </w:r>
          </w:p>
        </w:tc>
        <w:tc>
          <w:tcPr>
            <w:tcW w:w="2844" w:type="dxa"/>
          </w:tcPr>
          <w:p w:rsidR="00006C85" w:rsidRDefault="00A914AE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graniastosłupa o danym polu podstawy i danej wysokości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objętości, wykorzystując zamianę jednostek długości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z wykorzystaniem objętości i odpowiednich jednostek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graniastosłupa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przy danej wysokości i danym polu podstawy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na podstawie danych opisanych na siatce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wysokość ostrosłupa (w prostych przypadkach)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odcinków w ostrosłupach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ostrosłupa o danym polu podstawy i danej wysokości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tekstowe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wykorzystaniem objętości i odpowiednich jednostek</w:t>
            </w:r>
          </w:p>
          <w:p w:rsid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ostrosłupa</w:t>
            </w:r>
          </w:p>
          <w:p w:rsidR="006417DF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pole powierzchni ostrosłupa przy danej wysokości i danym polu podstawy</w:t>
            </w:r>
          </w:p>
          <w:p w:rsidR="00E34C56" w:rsidRPr="00E34C56" w:rsidRDefault="006417DF" w:rsidP="00A914A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objętość i pole powierzchni brył powstałych z połączenia graniastosłupów i ostrosłupów (w prostych przypadkach)</w:t>
            </w:r>
            <w:r>
              <w:t xml:space="preserve"> </w:t>
            </w:r>
          </w:p>
        </w:tc>
        <w:tc>
          <w:tcPr>
            <w:tcW w:w="2844" w:type="dxa"/>
          </w:tcPr>
          <w:p w:rsidR="00E05782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trudniejsze zadania dotyczące graniastosłupów i ostrosłupów</w:t>
            </w:r>
          </w:p>
          <w:p w:rsidR="00A33110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oblicza długość przekątnej graniastosłupa</w:t>
            </w:r>
          </w:p>
          <w:p w:rsidR="00A33110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przedstawia objętość graniastosłupa w postaci wyrażenia algebraicznego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 wykorzystaniem objętości i odpowiednich jednostek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pola powierzchni graniastosłupa, także w sytuacjach praktycznych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odcinków w ostrosłupach</w:t>
            </w:r>
          </w:p>
          <w:p w:rsidR="00EF4613" w:rsidRP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pola powierzchni ostrosłupa, także w sytuacjach praktycznych</w:t>
            </w:r>
          </w:p>
          <w:p w:rsidR="00EF4613" w:rsidRPr="0071485C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F4613" w:rsidRDefault="00A33110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związane z przekątnymi graniastosłupa</w:t>
            </w:r>
          </w:p>
          <w:p w:rsidR="00E17D2C" w:rsidRDefault="00E17D2C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posługuje się różnymi siatkami graniastosłupów, porównuje różne siatki tej samej bryły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 xml:space="preserve">oblicza w złożonych przypadkach objętości nietypowych brył </w:t>
            </w:r>
          </w:p>
          <w:p w:rsidR="00E05782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rozwiązuje wieloetapowe zadania tekstowe na obliczanie pola powierzchni ostrosłupa i graniastosłupa, także w sytuacjach praktycznych</w:t>
            </w:r>
          </w:p>
          <w:p w:rsidR="00E17D2C" w:rsidRPr="00EF4613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przedstawia pole ostrosłupa w postaci wyrażenia algebraicznego</w:t>
            </w:r>
          </w:p>
        </w:tc>
        <w:tc>
          <w:tcPr>
            <w:tcW w:w="2845" w:type="dxa"/>
          </w:tcPr>
          <w:p w:rsidR="00006C85" w:rsidRDefault="00E17D2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projektuje nietypowe siatki ostrosłupa</w:t>
            </w:r>
          </w:p>
          <w:p w:rsidR="00E17D2C" w:rsidRPr="00E17D2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pole powierzchni i objętość bryły platońskiej</w:t>
            </w:r>
          </w:p>
          <w:p w:rsidR="00E17D2C" w:rsidRPr="0071485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pola powierzchni nietypowych brył (w złożonych przypadkach)</w:t>
            </w:r>
          </w:p>
        </w:tc>
      </w:tr>
      <w:tr w:rsidR="006F3428" w:rsidTr="00E34C56">
        <w:trPr>
          <w:cantSplit/>
          <w:trHeight w:val="687"/>
        </w:trPr>
        <w:tc>
          <w:tcPr>
            <w:tcW w:w="1130" w:type="dxa"/>
            <w:textDirection w:val="btLr"/>
          </w:tcPr>
          <w:p w:rsidR="00052513" w:rsidRDefault="00052513" w:rsidP="000525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064A1" w:rsidRPr="007D0204" w:rsidRDefault="002673B5" w:rsidP="006E1F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VI. </w:t>
            </w:r>
            <w:r w:rsidR="00052513" w:rsidRPr="007D0204">
              <w:rPr>
                <w:b/>
              </w:rPr>
              <w:t xml:space="preserve"> </w:t>
            </w:r>
            <w:r w:rsidR="00052513" w:rsidRPr="007D0204">
              <w:rPr>
                <w:rFonts w:ascii="Times New Roman" w:hAnsi="Times New Roman" w:cs="Times New Roman"/>
                <w:b/>
              </w:rPr>
              <w:t>POWTÓRZENIE WIADOMOŚCI ZE SZKOŁY PODSTAWOWEJ</w:t>
            </w:r>
          </w:p>
        </w:tc>
        <w:tc>
          <w:tcPr>
            <w:tcW w:w="3518" w:type="dxa"/>
          </w:tcPr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i odczytuje liczby naturalne dodatnie w systemie rzymskim (w zakresie do 3000)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liczby przeciwne i odwrotne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odległość między dwiema liczbami na osi liczbowej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zamienia ułamek zwykły na ułamek dziesiętny okresowy 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zaokrągla ułamki dziesiętne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 wykorzystaniem cech podzielności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liczby pierwsze i liczby złożone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rozkłada liczby naturalne na czynniki pierwsze</w:t>
            </w:r>
          </w:p>
          <w:p w:rsidR="00E05782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wykonuje działania na ułamkach zwykłych i dziesiętnych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zegarowe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rozwiązuje proste zadania na obliczenia kalendarzowe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lata przestępne od lat zwykłych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skali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drogi, prędkości i czasu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pieniężne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w prostej sytuacji zadaniowej: oblicza procent danej liczby; ustala, jakim procentem jednej liczby jest druga liczba; ustala liczbę na podstawie danego jej procentu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przedstawione za pomocą tabel, diagramów procentowych słupkowych i kołowych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potęg liczb wymiernych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potęgach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pierwiastki kwadratowe i sześcienne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pierwiastkach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prostych wyrażeń algebraicznych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treść prostych zadań w postaci wyrażeń algebraicznych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dana liczba jest rozwiązaniem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za pomocą równań, w tym z obliczeniami procentowymi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ocenia, czy wielkości są wprost proporcjonalne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wielokąta o danych długościach boków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na obliczanie pola: trójkąta, kwadratu, prostokąta, rombu, równoległoboku, trapezu, także w sytuacjach praktycznych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twierdzenia Pitagorasa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 układzie współrzędnych pola figur w przypadkach, gdy długości odcinków można odczytać bezpośrednio z kratki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zaznacza na osi liczbowej zbiory liczb spełniających warunek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wartość bezwzględną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wartości wyrażeń arytmetycznych wymagających stosowania kilku działań arytmetycznych na liczbach wymiernych</w:t>
            </w:r>
          </w:p>
          <w:p w:rsidR="00E05782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zmniejszania i zwiększania danej liczby o dany procent</w:t>
            </w:r>
          </w:p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włącza liczby pod znak pierwiastka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</w:t>
            </w:r>
          </w:p>
          <w:p w:rsidR="00C747A1" w:rsidRDefault="00C747A1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C747A1">
              <w:rPr>
                <w:rFonts w:ascii="Times New Roman" w:hAnsi="Times New Roman" w:cs="Times New Roman"/>
                <w:sz w:val="16"/>
                <w:szCs w:val="16"/>
              </w:rPr>
              <w:t>przekształca proste wyrażenia algebraiczne, doprowadzając je do postaci najprostszej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 xml:space="preserve">wyznacza wartość przyjmowaną przez wielkość wprost proporcjonalną w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przypadku konkretnej zależności proporcjonalnej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stosuje podział proporcjonalny (w prostych przypadkach)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przekształca proste wzory, aby wyznaczyć daną wielkość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znajduje środek odcinka w układzie współrzędnych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oblicza długość odcinka w układzie współrzędnych</w:t>
            </w:r>
          </w:p>
          <w:p w:rsidR="00C747A1" w:rsidRDefault="00AE73F6" w:rsidP="00AE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E73F6">
              <w:rPr>
                <w:rFonts w:ascii="Times New Roman" w:hAnsi="Times New Roman" w:cs="Times New Roman"/>
                <w:sz w:val="16"/>
                <w:szCs w:val="16"/>
              </w:rPr>
              <w:t>rozwiązuje zadania tekstowe na obliczanie pola powierzchni graniastosłupa i ostrosłupa</w:t>
            </w:r>
          </w:p>
          <w:p w:rsidR="00BD5779" w:rsidRP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stwierdza, że zadania można rozwiązać wieloma różnymi sposobami</w:t>
            </w:r>
          </w:p>
          <w:p w:rsid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planuje rozwiązanie złożonego zadania</w:t>
            </w: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B7189E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dotyczące liczb zapisanych w systemie rzymskim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zaznacza na osi liczbowej liczby spełniające podane warunki</w:t>
            </w:r>
          </w:p>
          <w:p w:rsid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• porównuje liczby wymierne zapisane w różnych postaciach</w:t>
            </w:r>
          </w:p>
          <w:p w:rsidR="00AB4C39" w:rsidRPr="00F242F8" w:rsidRDefault="00AB4C39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 wykorzystaniem notacji wykładniczej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obliczenia pieniężne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obliczanie drogi, prędkości i czasu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obliczenia procentowe do rozwiązywania problemów w kontekście praktycznym (np. podatek VAT)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interpretuje dane przedstawione za pomocą tabel, diagramów słupkowych i kołowych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wykonuje wieloetapowe działania na potęgach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oblicza przybliżone wartości pierwiastka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własności pierwiastków (w trudniejszych zadaniach)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porównuje wartość wyrażenia arytmetycznego zawierającego pierwiastki z daną liczbą wymierną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zapisuje treść wieloetapowych zadań w postaci wyrażeń algebraicznych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przekształca wzory, aby wyznaczyć daną wielkość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na obliczanie pól trójkątów i czworokątów, także w sytuacjach praktycznych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z wykorzystaniem twierdzenia Pitagorasa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przystawanie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równość pól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przeprowadza proste dowody z wykorzystaniem miar kątów i przystawania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oblicza średnią arytmetyczną na podstawie diagramu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przedstawia dane na diagramie słupkowym 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odpowiada na pytania na podstawie wykresu</w:t>
            </w:r>
          </w:p>
          <w:p w:rsidR="00E05782" w:rsidRPr="0071485C" w:rsidRDefault="00E05782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wyznacza cyfrę znajdującą się na podanym miejscu po przecinku w rozwinięciu dziesiętnym liczby</w:t>
            </w:r>
          </w:p>
          <w:p w:rsidR="00131505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cech podzielności</w:t>
            </w:r>
          </w:p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• rozwiązuje wieloetapowe zadania z wykorzystaniem lat przestępnych i zwykłych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 xml:space="preserve"> stosuje obliczenia procentowe do rozwiązywania problemów w kontekście praktycznym (np. stężenia)</w:t>
            </w:r>
          </w:p>
          <w:p w:rsidR="00F242F8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notacji wykładniczej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włącza liczby pod znak pierwiastka (w skomplikowanej sytuacji zadaniowej)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 (w skomplikowanej sytuacji zadaniowej)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 przekształca skomplikowane wyrażenia algebraiczne, doprowadzając je do postaci najprostszej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za pomocą równań pierwszego stopnia z jedną niewiadomą, w tym z obliczeniami procentowymi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podziału proporcjonalnego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oblicza współrzędne końca odcinka w układzie współrzędnych na podstawie współrzędnych środka i drugiego końca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pola figur w układzie współrzędnych, dzieląc figury na części i uzupełniając je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objętości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zadania tekstowe o podwyższonym stopniu trudności w sytuacjach praktycznych</w:t>
            </w:r>
          </w:p>
          <w:p w:rsidR="00AB4C39" w:rsidRPr="00D637C1" w:rsidRDefault="00AB4C39" w:rsidP="00CA1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interpretuje dane przedstawione na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 xml:space="preserve"> nietypowych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wykres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</w:p>
        </w:tc>
        <w:tc>
          <w:tcPr>
            <w:tcW w:w="2845" w:type="dxa"/>
          </w:tcPr>
          <w:p w:rsidR="00E05782" w:rsidRDefault="00F242F8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rozwiązuje skomplikowane zadania z wykorzystaniem skali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trudności, również w przypadkach wielokrotnych podwyżek lub obniżek danej wielkości, także z wykorzystaniem wyrażeń algebraicznych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równania, które po prostych przekształceniach wyrażeń algebraicznych sprowadzają się do równań pierwszego stopnia z jedną niewiadomą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złożone zadania dotyczącej średniej arytmetycznej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prawdopodobieństwo zdarzenia w skomplikowanych zadaniach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znajduje różne rozwiązania tego samego zadania</w:t>
            </w:r>
          </w:p>
          <w:p w:rsidR="00AB4C39" w:rsidRPr="0071485C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56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E34C56" w:rsidRPr="007D0204" w:rsidRDefault="00E34C56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</w:tcPr>
          <w:p w:rsid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wierzchołkowych, przyległych i naprzemianległych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z wykorzystaniem własności wielokątów foremnych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siatki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związane z liczebnością wierzchołków, krawędzi i ścian graniastosłupa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jednostki objętości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pola powierzchni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średnią arytmetyczną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odczytuje dane z tabeli, wykresu, diagramu słupkowego i kołowego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 określa zdarzenia: pewne, możliwe i niemożliwe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prawdopodobieństwo zdarzenia w prostych przypadkach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opisuje sposoby rozpoczęcia rozwiązania zadania (np. sporządzenie rysunku, tabeli, wypisanie danych, wprowadzenie niewiadomej) i stosuje je nawet wtedy, gdy nie jest pewien, czy potrafi rozwiązać zadanie do końca</w:t>
            </w:r>
          </w:p>
          <w:p w:rsidR="00E34C56" w:rsidRP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34C56" w:rsidRPr="00B0489C" w:rsidRDefault="00E34C56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428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BA2AF5" w:rsidRPr="007D0204" w:rsidRDefault="00BA2AF5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8E4B3C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VII. </w:t>
            </w:r>
            <w:r w:rsidR="00BA2AF5" w:rsidRPr="007D0204">
              <w:rPr>
                <w:b/>
              </w:rPr>
              <w:t xml:space="preserve"> </w:t>
            </w:r>
            <w:r w:rsidR="00BA2AF5" w:rsidRPr="007D0204">
              <w:rPr>
                <w:rFonts w:ascii="Times New Roman" w:hAnsi="Times New Roman" w:cs="Times New Roman"/>
                <w:b/>
              </w:rPr>
              <w:t>KOŁA I OKRĘGI. SYMETRIE</w:t>
            </w:r>
          </w:p>
        </w:tc>
        <w:tc>
          <w:tcPr>
            <w:tcW w:w="3518" w:type="dxa"/>
          </w:tcPr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długości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promienia i średnicy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wyrażeń zawierających liczbę π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koła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promień koła przy danym polu (w prostych przypadkach)</w:t>
            </w:r>
          </w:p>
          <w:p w:rsidR="00E05782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koła przy danym polu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rozwiązuje proste zadania tekstowe z wykorzystaniem długości okręgu i pola koła  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osie symetrii figury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osiowosymetryczne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środkowosymetryczne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środek symetrii w wielokątach foremnych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symetralną odcinka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dwusieczną kąta</w:t>
            </w:r>
          </w:p>
        </w:tc>
        <w:tc>
          <w:tcPr>
            <w:tcW w:w="2844" w:type="dxa"/>
          </w:tcPr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podaje przybliżoną wartość odpowiedzi w zadaniach tekstowych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pola pierścienia kołowego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• uzupełnia rysunek tak, aby nowa figura miała oś symetrii</w:t>
            </w:r>
          </w:p>
          <w:p w:rsidR="00617C1F" w:rsidRPr="0071485C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zadania, wykorzystując własności symetralnej</w:t>
            </w:r>
          </w:p>
        </w:tc>
        <w:tc>
          <w:tcPr>
            <w:tcW w:w="2844" w:type="dxa"/>
          </w:tcPr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 xml:space="preserve">rozwiązuje wieloetapowe zadania tekstowe na obliczanie długości okręgu 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figury z uwzględnieniem pola koła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i obwód figury powstałej z kół o różnych promieniach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pierścienia kołowego o danych średnicach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znajduje punkt symetryczny do danego względem danej osi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podaje liczbę osi symetrii figury</w:t>
            </w:r>
          </w:p>
          <w:p w:rsid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uzupełnia rysunek tak, aby nowa figura miała środek symetrii</w:t>
            </w:r>
          </w:p>
          <w:p w:rsidR="00E05782" w:rsidRPr="0071485C" w:rsidRDefault="00422D53" w:rsidP="00422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wykorzystuje własności symetralnej odcinka</w:t>
            </w:r>
          </w:p>
        </w:tc>
        <w:tc>
          <w:tcPr>
            <w:tcW w:w="2844" w:type="dxa"/>
          </w:tcPr>
          <w:p w:rsidR="00422D53" w:rsidRDefault="00422D53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422D53">
              <w:rPr>
                <w:rFonts w:ascii="Times New Roman" w:hAnsi="Times New Roman" w:cs="Times New Roman"/>
                <w:sz w:val="16"/>
                <w:szCs w:val="16"/>
              </w:rPr>
              <w:t>rozwiązuje zadania z wykorzystaniem własności dwusiecznej kąta</w:t>
            </w:r>
          </w:p>
          <w:p w:rsidR="00E05782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długości okręgu w sytuacji praktycznej</w:t>
            </w:r>
          </w:p>
          <w:p w:rsidR="00B0489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na obliczanie obwodu koła w sytuacjach praktycznych</w:t>
            </w:r>
          </w:p>
          <w:p w:rsidR="00B0489C" w:rsidRPr="0071485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zadania tekstowe, w których zmieniają się pole i obwód koła</w:t>
            </w:r>
          </w:p>
        </w:tc>
        <w:tc>
          <w:tcPr>
            <w:tcW w:w="2845" w:type="dxa"/>
          </w:tcPr>
          <w:p w:rsidR="00D13CEC" w:rsidRDefault="00B0489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skomplikowane zadania z wykorzystaniem własności symetralnej</w:t>
            </w:r>
          </w:p>
          <w:p w:rsidR="001A739A" w:rsidRDefault="001A739A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stosouje</w:t>
            </w:r>
            <w:r w:rsidRPr="001A739A">
              <w:rPr>
                <w:rFonts w:ascii="Times New Roman" w:hAnsi="Times New Roman" w:cs="Times New Roman"/>
                <w:sz w:val="16"/>
                <w:szCs w:val="16"/>
              </w:rPr>
              <w:t xml:space="preserve"> własności figur środkowosymetrycznych w zadaniach</w:t>
            </w:r>
          </w:p>
          <w:p w:rsidR="001038BF" w:rsidRPr="0071485C" w:rsidRDefault="001038BF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038BF">
              <w:rPr>
                <w:rFonts w:ascii="Times New Roman" w:hAnsi="Times New Roman" w:cs="Times New Roman"/>
                <w:sz w:val="16"/>
                <w:szCs w:val="16"/>
              </w:rPr>
              <w:t>• korzysta z zależności między kwadratem a okręgiem opisanym na kwadracie</w:t>
            </w:r>
          </w:p>
        </w:tc>
      </w:tr>
      <w:tr w:rsidR="00837F4D" w:rsidTr="00E34C56">
        <w:trPr>
          <w:cantSplit/>
          <w:trHeight w:val="681"/>
        </w:trPr>
        <w:tc>
          <w:tcPr>
            <w:tcW w:w="1130" w:type="dxa"/>
            <w:textDirection w:val="btLr"/>
          </w:tcPr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VIII. RACHUNEK PRAWDOPODOBIEŃSTWA</w:t>
            </w:r>
          </w:p>
        </w:tc>
        <w:tc>
          <w:tcPr>
            <w:tcW w:w="3518" w:type="dxa"/>
          </w:tcPr>
          <w:p w:rsidR="00ED2734" w:rsidRPr="00E34C56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regułę mnożenia (w prostych przypadkach)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prostą sytuację zadaniową ilustruje drzewkiem</w:t>
            </w:r>
          </w:p>
          <w:p w:rsidR="0065259A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rozróżnia sytuacje, w których stosuje się regułę dodawania albo regułę mnożenia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prostych doświadczeniach polegających na losowaniu dwóch elementów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rozróżnia doświadczenia: losowanie bez zwracania i losowanie ze zwracaniem</w:t>
            </w:r>
          </w:p>
          <w:p w:rsidR="00837F4D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  <w:tc>
          <w:tcPr>
            <w:tcW w:w="2844" w:type="dxa"/>
          </w:tcPr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 prostej sytuacji zadaniowej bada, ile jest możliwości wyboru</w:t>
            </w:r>
          </w:p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stosuje reguły dodawania i mnożenia do zliczania par elementów w sytuacjach wymagających rozważenia np. trzech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oblicza prawdopodobieństwo zdarzeń dla kilkakrotnego losowania, jeśli oczekiwanymi wynikami są para lub trójka np. liczb</w:t>
            </w:r>
          </w:p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wykonuje obliczenia bez wypisywania wszystkich możliwości</w:t>
            </w:r>
          </w:p>
        </w:tc>
        <w:tc>
          <w:tcPr>
            <w:tcW w:w="2844" w:type="dxa"/>
          </w:tcPr>
          <w:p w:rsidR="00ED2734" w:rsidRPr="00ED2734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D2734">
              <w:rPr>
                <w:rFonts w:ascii="Times New Roman" w:hAnsi="Times New Roman" w:cs="Times New Roman"/>
                <w:sz w:val="16"/>
                <w:szCs w:val="16"/>
              </w:rPr>
              <w:t xml:space="preserve">wieloetapową sytuację zadaniową ilustruje drzewkiem 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rozwiązuje zadania nie trudniejsze niż: ile jest możliwych wyników losowania liczb dwucyfrowych o różnych cyfrach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stosuje reguły dodawania i mnożenia do zliczania par elementów w sytuacjach wymagających rozważenia wielu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doświadczeniach polegających na rzucie dwiema kostkami lub losowaniu dwóch elementów ze zwracaniem</w:t>
            </w:r>
          </w:p>
        </w:tc>
        <w:tc>
          <w:tcPr>
            <w:tcW w:w="2844" w:type="dxa"/>
          </w:tcPr>
          <w:p w:rsidR="0065259A" w:rsidRDefault="0065259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 sytuacji zadaniowej bada, ile jest możliwości wyboru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  <w:tc>
          <w:tcPr>
            <w:tcW w:w="2845" w:type="dxa"/>
          </w:tcPr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opracow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 xml:space="preserve"> strategie gier polegające na losowaniu dwóch elementów bez zwracania  i ze zwracaniem.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wyznacza zbiory obiektów, analizuje je i ustala liczbę obiektów o danej własności (w skomplikowanych przypadkach)</w:t>
            </w:r>
          </w:p>
        </w:tc>
      </w:tr>
    </w:tbl>
    <w:p w:rsidR="003C635B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Default="003C635B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5C11FC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11FC">
        <w:rPr>
          <w:rFonts w:ascii="Times New Roman" w:hAnsi="Times New Roman" w:cs="Times New Roman"/>
          <w:b/>
          <w:sz w:val="18"/>
          <w:szCs w:val="18"/>
        </w:rPr>
        <w:t>FORMY SPRAWDZANIA OSIĄGNIĘĆ EDUKACYJNYCH UCZNIA Z MATEMATYKI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 xml:space="preserve">Sprawdzian 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 xml:space="preserve">Kartkówka 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 xml:space="preserve">Odpowiedź ustna 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>Praca na lekc</w:t>
      </w:r>
      <w:r w:rsidR="0072453D" w:rsidRPr="00333E0C">
        <w:rPr>
          <w:rFonts w:ascii="Times New Roman" w:hAnsi="Times New Roman"/>
          <w:sz w:val="18"/>
          <w:szCs w:val="18"/>
        </w:rPr>
        <w:t xml:space="preserve">ji 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 xml:space="preserve">Zadania domowe </w:t>
      </w:r>
    </w:p>
    <w:p w:rsidR="00354932" w:rsidRPr="00333E0C" w:rsidRDefault="00354932" w:rsidP="00333E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33E0C">
        <w:rPr>
          <w:rFonts w:ascii="Times New Roman" w:hAnsi="Times New Roman"/>
          <w:sz w:val="18"/>
          <w:szCs w:val="18"/>
        </w:rPr>
        <w:t>Zadania dodatkowe, prace długotermino</w:t>
      </w:r>
      <w:r w:rsidR="0023246D" w:rsidRPr="00333E0C">
        <w:rPr>
          <w:rFonts w:ascii="Times New Roman" w:hAnsi="Times New Roman"/>
          <w:sz w:val="18"/>
          <w:szCs w:val="18"/>
        </w:rPr>
        <w:t>we</w:t>
      </w:r>
    </w:p>
    <w:p w:rsidR="0023246D" w:rsidRPr="00354932" w:rsidRDefault="0023246D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:rsidR="003C635B" w:rsidRPr="00354932" w:rsidRDefault="003C635B" w:rsidP="00921A2D">
      <w:pPr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5C11FC" w:rsidRDefault="005C11FC" w:rsidP="005C11FC">
      <w:pPr>
        <w:spacing w:after="0"/>
        <w:ind w:left="-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5C11FC" w:rsidRPr="005F31B9" w:rsidRDefault="005C11FC" w:rsidP="005C11FC">
      <w:pPr>
        <w:spacing w:after="0"/>
        <w:ind w:left="-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5F31B9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WARUNKI  UZYSKANIA WYŻSZEJ NIŻ PRZEWIDYWANA OCENA ROCZNA</w:t>
      </w:r>
    </w:p>
    <w:p w:rsidR="003C635B" w:rsidRPr="0023246D" w:rsidRDefault="0023246D" w:rsidP="0023246D">
      <w:pPr>
        <w:spacing w:after="0"/>
        <w:ind w:left="-709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Pisemny wniosek o ustalenie rocznej oceny klasyfikacyjnej wyższej niż przewidywana, 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może złożyć</w:t>
      </w:r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 uczeń, jego rodzice lub prawni opiekunowie do Dyrektora w terminie do 2 dni roboczych od dnia powiadomienia o przewidywanej rocznej ocenie klasyfikacyjnej. Dyrektor przekazuje wniosek do rozpatrzenia nauczyciel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t>owi, który może postanowić o: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 xml:space="preserve">1. 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 </w:t>
      </w:r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>uznaniu wniosku za zasadny i ustalić oce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t>nę, o którą ubiega się uczeń,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 xml:space="preserve">2. </w:t>
      </w:r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>podtrzymaniu przewidywanej rocznej oceny klasyfikacyj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t>nej i uzasadnić swoją decyzję,</w:t>
      </w:r>
      <w:r w:rsidR="00333E0C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 xml:space="preserve">3. </w:t>
      </w:r>
      <w:bookmarkStart w:id="0" w:name="_GoBack"/>
      <w:bookmarkEnd w:id="0"/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>sprawdzeniu wiedzy i umiejętności ucznia popr</w:t>
      </w:r>
      <w:r>
        <w:rPr>
          <w:rFonts w:ascii="Times New Roman" w:eastAsiaTheme="minorEastAsia" w:hAnsi="Times New Roman" w:cs="Times New Roman"/>
          <w:sz w:val="18"/>
          <w:szCs w:val="18"/>
          <w:lang w:eastAsia="zh-CN"/>
        </w:rPr>
        <w:t>zez pracę pisemną lub odpowiedzi</w:t>
      </w:r>
      <w:r w:rsidRPr="0023246D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 ustne, lub ćwiczenia praktyczne, których zakres spełnia wymagania na wnioskowaną ocenę.</w:t>
      </w:r>
    </w:p>
    <w:p w:rsidR="003C635B" w:rsidRPr="0023246D" w:rsidRDefault="003C635B" w:rsidP="0023246D">
      <w:pPr>
        <w:spacing w:after="0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</w:p>
    <w:p w:rsidR="00354932" w:rsidRPr="0023246D" w:rsidRDefault="00354932" w:rsidP="0023246D">
      <w:pPr>
        <w:spacing w:after="0"/>
        <w:ind w:left="-709"/>
        <w:jc w:val="both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</w:p>
    <w:sectPr w:rsidR="00354932" w:rsidRPr="0023246D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D" w:rsidRDefault="0024113D" w:rsidP="00B268DC">
      <w:pPr>
        <w:spacing w:after="0" w:line="240" w:lineRule="auto"/>
      </w:pPr>
      <w:r>
        <w:separator/>
      </w:r>
    </w:p>
  </w:endnote>
  <w:endnote w:type="continuationSeparator" w:id="0">
    <w:p w:rsidR="0024113D" w:rsidRDefault="0024113D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D" w:rsidRDefault="0024113D" w:rsidP="00B268DC">
      <w:pPr>
        <w:spacing w:after="0" w:line="240" w:lineRule="auto"/>
      </w:pPr>
      <w:r>
        <w:separator/>
      </w:r>
    </w:p>
  </w:footnote>
  <w:footnote w:type="continuationSeparator" w:id="0">
    <w:p w:rsidR="0024113D" w:rsidRDefault="0024113D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CA"/>
    <w:multiLevelType w:val="hybridMultilevel"/>
    <w:tmpl w:val="64D83CFA"/>
    <w:lvl w:ilvl="0" w:tplc="90F6C4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055"/>
    <w:multiLevelType w:val="hybridMultilevel"/>
    <w:tmpl w:val="2CE81246"/>
    <w:lvl w:ilvl="0" w:tplc="5FDE36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1E691C"/>
    <w:multiLevelType w:val="hybridMultilevel"/>
    <w:tmpl w:val="5946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C90"/>
    <w:multiLevelType w:val="hybridMultilevel"/>
    <w:tmpl w:val="540EFDF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C"/>
    <w:rsid w:val="00006C85"/>
    <w:rsid w:val="00052513"/>
    <w:rsid w:val="00072441"/>
    <w:rsid w:val="00075CCF"/>
    <w:rsid w:val="000D05E1"/>
    <w:rsid w:val="000F6F62"/>
    <w:rsid w:val="001038BF"/>
    <w:rsid w:val="0011272B"/>
    <w:rsid w:val="00116C6C"/>
    <w:rsid w:val="00126D45"/>
    <w:rsid w:val="00131505"/>
    <w:rsid w:val="00151F42"/>
    <w:rsid w:val="0017119E"/>
    <w:rsid w:val="00192B3D"/>
    <w:rsid w:val="001A739A"/>
    <w:rsid w:val="001F3E87"/>
    <w:rsid w:val="0023246D"/>
    <w:rsid w:val="00240D72"/>
    <w:rsid w:val="0024113D"/>
    <w:rsid w:val="00255F05"/>
    <w:rsid w:val="0026681C"/>
    <w:rsid w:val="002673B5"/>
    <w:rsid w:val="00326783"/>
    <w:rsid w:val="00330ADD"/>
    <w:rsid w:val="00333E0C"/>
    <w:rsid w:val="003454C2"/>
    <w:rsid w:val="00354932"/>
    <w:rsid w:val="003714A9"/>
    <w:rsid w:val="00383613"/>
    <w:rsid w:val="003A10EA"/>
    <w:rsid w:val="003A656B"/>
    <w:rsid w:val="003B1E8C"/>
    <w:rsid w:val="003B7F9A"/>
    <w:rsid w:val="003C635B"/>
    <w:rsid w:val="00422D53"/>
    <w:rsid w:val="004511BE"/>
    <w:rsid w:val="004816C3"/>
    <w:rsid w:val="00492E3D"/>
    <w:rsid w:val="00493C22"/>
    <w:rsid w:val="004A7CE7"/>
    <w:rsid w:val="004C2AA0"/>
    <w:rsid w:val="004F20E4"/>
    <w:rsid w:val="00505143"/>
    <w:rsid w:val="00512A80"/>
    <w:rsid w:val="00527B6B"/>
    <w:rsid w:val="00554356"/>
    <w:rsid w:val="00576827"/>
    <w:rsid w:val="00590539"/>
    <w:rsid w:val="00595A13"/>
    <w:rsid w:val="005A2CED"/>
    <w:rsid w:val="005B105E"/>
    <w:rsid w:val="005C11FC"/>
    <w:rsid w:val="005E11EC"/>
    <w:rsid w:val="005F2FC3"/>
    <w:rsid w:val="00617C1F"/>
    <w:rsid w:val="00627B20"/>
    <w:rsid w:val="00633C72"/>
    <w:rsid w:val="006417DF"/>
    <w:rsid w:val="00650117"/>
    <w:rsid w:val="0065259A"/>
    <w:rsid w:val="00652F64"/>
    <w:rsid w:val="00672A16"/>
    <w:rsid w:val="00681CEC"/>
    <w:rsid w:val="006970A0"/>
    <w:rsid w:val="006B7CF1"/>
    <w:rsid w:val="006C020A"/>
    <w:rsid w:val="006D1C5D"/>
    <w:rsid w:val="006E1F6F"/>
    <w:rsid w:val="006E53B8"/>
    <w:rsid w:val="006F3428"/>
    <w:rsid w:val="00701275"/>
    <w:rsid w:val="00704C12"/>
    <w:rsid w:val="0071485C"/>
    <w:rsid w:val="00717710"/>
    <w:rsid w:val="0072453D"/>
    <w:rsid w:val="007533C4"/>
    <w:rsid w:val="00763018"/>
    <w:rsid w:val="00771564"/>
    <w:rsid w:val="007A0154"/>
    <w:rsid w:val="007B12DC"/>
    <w:rsid w:val="007B1574"/>
    <w:rsid w:val="007B7249"/>
    <w:rsid w:val="007D0204"/>
    <w:rsid w:val="007E34FF"/>
    <w:rsid w:val="00813FC7"/>
    <w:rsid w:val="008213D5"/>
    <w:rsid w:val="008246BF"/>
    <w:rsid w:val="00837F4D"/>
    <w:rsid w:val="0088617B"/>
    <w:rsid w:val="008E4B3C"/>
    <w:rsid w:val="008F0011"/>
    <w:rsid w:val="00914218"/>
    <w:rsid w:val="00920EE7"/>
    <w:rsid w:val="00921A2D"/>
    <w:rsid w:val="00923BEE"/>
    <w:rsid w:val="0093499D"/>
    <w:rsid w:val="00963E86"/>
    <w:rsid w:val="00994DB9"/>
    <w:rsid w:val="00996AED"/>
    <w:rsid w:val="009C1795"/>
    <w:rsid w:val="009E334E"/>
    <w:rsid w:val="009F38A2"/>
    <w:rsid w:val="009F583C"/>
    <w:rsid w:val="00A33110"/>
    <w:rsid w:val="00A37282"/>
    <w:rsid w:val="00A51948"/>
    <w:rsid w:val="00A87868"/>
    <w:rsid w:val="00A914AE"/>
    <w:rsid w:val="00AB2D39"/>
    <w:rsid w:val="00AB4C39"/>
    <w:rsid w:val="00AE73F6"/>
    <w:rsid w:val="00B0489C"/>
    <w:rsid w:val="00B07455"/>
    <w:rsid w:val="00B268DC"/>
    <w:rsid w:val="00B30FB8"/>
    <w:rsid w:val="00B7189E"/>
    <w:rsid w:val="00B81657"/>
    <w:rsid w:val="00B864D5"/>
    <w:rsid w:val="00B931D2"/>
    <w:rsid w:val="00BA2AF5"/>
    <w:rsid w:val="00BA6782"/>
    <w:rsid w:val="00BB53EB"/>
    <w:rsid w:val="00BD5779"/>
    <w:rsid w:val="00BD7949"/>
    <w:rsid w:val="00C46847"/>
    <w:rsid w:val="00C63B38"/>
    <w:rsid w:val="00C66A76"/>
    <w:rsid w:val="00C747A1"/>
    <w:rsid w:val="00C86F92"/>
    <w:rsid w:val="00C95734"/>
    <w:rsid w:val="00CA1EBD"/>
    <w:rsid w:val="00CA66FE"/>
    <w:rsid w:val="00CB1B17"/>
    <w:rsid w:val="00CC0B50"/>
    <w:rsid w:val="00CC3018"/>
    <w:rsid w:val="00CF1FEC"/>
    <w:rsid w:val="00D13CEC"/>
    <w:rsid w:val="00D24946"/>
    <w:rsid w:val="00D637C1"/>
    <w:rsid w:val="00DD52ED"/>
    <w:rsid w:val="00DF2D4F"/>
    <w:rsid w:val="00DF3EB4"/>
    <w:rsid w:val="00DF607C"/>
    <w:rsid w:val="00E05782"/>
    <w:rsid w:val="00E064A1"/>
    <w:rsid w:val="00E17D2C"/>
    <w:rsid w:val="00E2708A"/>
    <w:rsid w:val="00E34C56"/>
    <w:rsid w:val="00E42215"/>
    <w:rsid w:val="00E75824"/>
    <w:rsid w:val="00E85DCE"/>
    <w:rsid w:val="00EB3BEF"/>
    <w:rsid w:val="00EC7B11"/>
    <w:rsid w:val="00ED2734"/>
    <w:rsid w:val="00EF1E3E"/>
    <w:rsid w:val="00EF2C74"/>
    <w:rsid w:val="00EF4613"/>
    <w:rsid w:val="00F172FA"/>
    <w:rsid w:val="00F242F8"/>
    <w:rsid w:val="00F24F66"/>
    <w:rsid w:val="00F73A54"/>
    <w:rsid w:val="00F90D2E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C47"/>
  <w15:docId w15:val="{77026541-E7DD-4F17-A889-78F5ED18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99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C212-E27B-4F41-A6ED-72A516B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3237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Toshiba</cp:lastModifiedBy>
  <cp:revision>5</cp:revision>
  <dcterms:created xsi:type="dcterms:W3CDTF">2018-09-07T04:37:00Z</dcterms:created>
  <dcterms:modified xsi:type="dcterms:W3CDTF">2020-09-10T14:48:00Z</dcterms:modified>
</cp:coreProperties>
</file>